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24ddb0d7fd58a2670ff272d8429c5de5d5460cc"/>
    <w:p>
      <w:pPr>
        <w:pStyle w:val="Heading1"/>
      </w:pPr>
      <w:r>
        <w:t xml:space="preserve">Bridging Tradition and Innovation: The Evolving Role of the UX/UI Designer in Saudi Arabia Jeddah</w:t>
      </w:r>
    </w:p>
    <w:p>
      <w:pPr>
        <w:pStyle w:val="FirstParagraph"/>
      </w:pPr>
      <w:r>
        <w:rPr>
          <w:bCs/>
          <w:b/>
        </w:rPr>
        <w:t xml:space="preserve">Author:</w:t>
      </w:r>
      <w:r>
        <w:t xml:space="preserve">[Your Name/Conference Presenter]</w:t>
      </w:r>
      <w:r>
        <w:br/>
      </w:r>
      <w:r>
        <w:t xml:space="preserve">Department of Human-Computer Interaction, Regional Tech Institute</w:t>
      </w:r>
      <w:r>
        <w:br/>
      </w:r>
      <w:r>
        <w:t xml:space="preserve">Conference on Digital Transformation in the Gulf Region, 2024</w:t>
      </w:r>
    </w:p>
    <w:bookmarkStart w:id="20" w:name="abstract"/>
    <w:p>
      <w:pPr>
        <w:pStyle w:val="Heading3"/>
      </w:pPr>
      <w:r>
        <w:rPr>
          <w:iCs/>
          <w:i/>
          <w:bCs/>
          <w:b/>
        </w:rPr>
        <w:t xml:space="preserve">Abstract:</w:t>
      </w:r>
    </w:p>
    <w:p>
      <w:pPr>
        <w:pStyle w:val="FirstParagraph"/>
      </w:pPr>
      <w:r>
        <w:t xml:space="preserve">This paper explores the critical and multifaceted role of the UX/UI Designer within the rapidly transforming digital landscape of Saudi Arabia Jeddah. As Vision 2030 accelerates digital adoption, cities are witnessing a surge in tech startups, e-commerce platforms, and smart city initiatives. However, global design standards often fail to capture the nuanced cultural, linguistic, and behavioral expectations of local users. This study argues that the UX/UI Designer is not merely a visual enhancer but a cultural mediator who must navigate the intersection of Islamic heritage and futuristic ambition. Through case studies from Jeddah’s growing tech ecosystem, this paper highlights best practices for inclusive design, Arabic typography integration, and mobile-first strategies tailored to the Saudi demographic.</w:t>
      </w:r>
    </w:p>
    <w:p>
      <w:pPr>
        <w:pStyle w:val="BodyText"/>
      </w:pPr>
      <w:r>
        <w:rPr>
          <w:bCs/>
          <w:b/>
        </w:rPr>
        <w:t xml:space="preserve">Keywords:</w:t>
      </w:r>
      <w:r>
        <w:t xml:space="preserve"> </w:t>
      </w:r>
      <w:r>
        <w:t xml:space="preserve">UX/UI Designer, Saudi Arabia Jeddah, User Experience Design, Cultural Computing, Vision 2030</w:t>
      </w:r>
    </w:p>
    <w:bookmarkEnd w:id="20"/>
    <w:bookmarkStart w:id="21" w:name="i.-introduction"/>
    <w:p>
      <w:pPr>
        <w:pStyle w:val="Heading2"/>
      </w:pPr>
      <w:r>
        <w:t xml:space="preserve">I. Introduction</w:t>
      </w:r>
    </w:p>
    <w:p>
      <w:pPr>
        <w:pStyle w:val="FirstParagraph"/>
      </w:pPr>
      <w:r>
        <w:t xml:space="preserve">The digital economy of the Middle East is undergoing a seismic shift. At the heart of this transformation lies Saudi Arabia Jeddah, a historical port city that has evolved into one of the Kingdom’s most vibrant economic and cultural hubs. As part of Vision 2030, which aims to diversify the economy away from oil dependence, there has been an unprecedented influx of technology investments. Consequently, the demand for high-quality digital products has skyrocketed. In this context, the role of the</w:t>
      </w:r>
      <w:r>
        <w:t xml:space="preserve"> </w:t>
      </w:r>
      <w:r>
        <w:rPr>
          <w:bCs/>
          <w:b/>
        </w:rPr>
        <w:t xml:space="preserve">UX/UI Designer</w:t>
      </w:r>
      <w:r>
        <w:t xml:space="preserve"> </w:t>
      </w:r>
      <w:r>
        <w:t xml:space="preserve">has expanded from creating aesthetically pleasing interfaces to architecting experiences that resonate deeply with local values while meeting international usability standards.</w:t>
      </w:r>
    </w:p>
    <w:p>
      <w:pPr>
        <w:pStyle w:val="BodyText"/>
      </w:pPr>
      <w:r>
        <w:t xml:space="preserve">Saudi Arabia Jeddah presents a unique design challenge. It is a city where ancient trading traditions meet cutting-edge technology. The user base is young, highly mobile-connected, and increasingly sophisticated in their digital expectations. Therefore, designers working in this region cannot rely on templated solutions derived from Western or East Asian markets. They must engage in localized research to understand the specific pain points of users who may be transitioning from traditional commerce to digital platforms for the first time.</w:t>
      </w:r>
    </w:p>
    <w:bookmarkEnd w:id="21"/>
    <w:bookmarkStart w:id="24" w:name="X83530e27a27f813aed0ccfd62c6276287d62212"/>
    <w:p>
      <w:pPr>
        <w:pStyle w:val="Heading2"/>
      </w:pPr>
      <w:r>
        <w:t xml:space="preserve">II. The Cultural Imperative: Beyond Translation</w:t>
      </w:r>
    </w:p>
    <w:p>
      <w:pPr>
        <w:pStyle w:val="FirstParagraph"/>
      </w:pPr>
      <w:r>
        <w:t xml:space="preserve">A common misconception in global design is that localization equates to translation. For a</w:t>
      </w:r>
      <w:r>
        <w:t xml:space="preserve"> </w:t>
      </w:r>
      <w:r>
        <w:rPr>
          <w:bCs/>
          <w:b/>
        </w:rPr>
        <w:t xml:space="preserve">UX/UI Designer</w:t>
      </w:r>
      <w:r>
        <w:t xml:space="preserve">, localization is far more profound; it involves adapting the interaction model to fit cultural cognitive patterns. In Saudi Arabia Jeddah, this means respecting social norms, religious practices, and linguistic nuances.</w:t>
      </w:r>
    </w:p>
    <w:bookmarkStart w:id="22" w:name="Xb47a267e19ced7c78ee99ec4433f8170980e916"/>
    <w:p>
      <w:pPr>
        <w:pStyle w:val="Heading3"/>
      </w:pPr>
      <w:r>
        <w:t xml:space="preserve">A. Arabic Typography and Right-to-Left (RTL) Logic</w:t>
      </w:r>
    </w:p>
    <w:p>
      <w:pPr>
        <w:pStyle w:val="FirstParagraph"/>
      </w:pPr>
      <w:r>
        <w:t xml:space="preserve">The Arabic script is cursive and connects letters in ways that English does not. For the</w:t>
      </w:r>
      <w:r>
        <w:t xml:space="preserve"> </w:t>
      </w:r>
      <w:r>
        <w:rPr>
          <w:bCs/>
          <w:b/>
        </w:rPr>
        <w:t xml:space="preserve">UX/UI Designer</w:t>
      </w:r>
      <w:r>
        <w:t xml:space="preserve">, this presents significant layout challenges. Standard grid systems often break when applied to Arabic text without careful consideration of letter spacing, word height, and diacritics. Moreover, the shift from Left-to-Right (LTR) to Right-to-Left (RTL) interface logic affects every element of the design hierarchy. Icons that indicate directionality in English contexts may be confusing or misleading in Arabic contexts if not carefully adapted. Successful designs in Saudi Arabia Jeddah demonstrate a mastery of RTL layout principles, ensuring that navigation flows naturally from right to left, mirroring the reading habits of native speakers.</w:t>
      </w:r>
    </w:p>
    <w:bookmarkEnd w:id="22"/>
    <w:bookmarkStart w:id="23" w:name="X7be338d238793eb64d07d9d2f48a2f2a9753cec"/>
    <w:p>
      <w:pPr>
        <w:pStyle w:val="Heading3"/>
      </w:pPr>
      <w:r>
        <w:t xml:space="preserve">B. Color Psychology and Cultural Symbolism</w:t>
      </w:r>
    </w:p>
    <w:p>
      <w:pPr>
        <w:pStyle w:val="FirstParagraph"/>
      </w:pPr>
      <w:r>
        <w:t xml:space="preserve">Cultural sensitivity also extends to color theory. While blue often signifies trust in Western design systems, other colors may carry different connotations in the local context. Furthermore, content imagery must reflect the modesty and diversity of society in Saudi Arabia Jeddah. Stereotypical or culturally insensitive imagery can lead to immediate user rejection. The</w:t>
      </w:r>
      <w:r>
        <w:t xml:space="preserve"> </w:t>
      </w:r>
      <w:r>
        <w:rPr>
          <w:bCs/>
          <w:b/>
        </w:rPr>
        <w:t xml:space="preserve">UX/UI Designer</w:t>
      </w:r>
      <w:r>
        <w:t xml:space="preserve"> </w:t>
      </w:r>
      <w:r>
        <w:t xml:space="preserve">must curate visuals that feel authentic to the local population, avoiding cultural appropriation while maintaining a modern aesthetic.</w:t>
      </w:r>
    </w:p>
    <w:bookmarkEnd w:id="23"/>
    <w:bookmarkEnd w:id="24"/>
    <w:bookmarkStart w:id="25" w:name="Xe6ea605268f0c985a806261ec4b1f8b6bf983e4"/>
    <w:p>
      <w:pPr>
        <w:pStyle w:val="Heading2"/>
      </w:pPr>
      <w:r>
        <w:t xml:space="preserve">III. The Mobile-First Reality in Saudi Arabia Jeddah</w:t>
      </w:r>
    </w:p>
    <w:p>
      <w:pPr>
        <w:pStyle w:val="FirstParagraph"/>
      </w:pPr>
      <w:r>
        <w:t xml:space="preserve">Saudi Arabia Jeddah is predominantly a mobile-first society. Internet penetration rates are exceptionally high, with smartphones serving as the primary gateway to digital services for education, healthcare, government services, and commerce. For the</w:t>
      </w:r>
      <w:r>
        <w:t xml:space="preserve"> </w:t>
      </w:r>
      <w:r>
        <w:rPr>
          <w:bCs/>
          <w:b/>
        </w:rPr>
        <w:t xml:space="preserve">UX/UI Designer</w:t>
      </w:r>
      <w:r>
        <w:t xml:space="preserve">, this dictates a strict mobile-first design approach.</w:t>
      </w:r>
    </w:p>
    <w:p>
      <w:pPr>
        <w:pStyle w:val="BodyText"/>
      </w:pPr>
      <w:r>
        <w:t xml:space="preserve">However, "mobile-first" in this context requires more than just responsive scaling. It involves understanding network variability and device fragmentation. Many users in emerging segments of Saudi Arabia Jeddah may be using mid-range devices with varying screen sizes and processing powers. Therefore, performance optimization is a critical component of the user experience. Slow-loading pages or heavy animations can lead to high bounce rates, regardless of how beautiful the interface is.</w:t>
      </w:r>
    </w:p>
    <w:p>
      <w:pPr>
        <w:pStyle w:val="BodyText"/>
      </w:pPr>
      <w:r>
        <w:t xml:space="preserve">Furthermore, the integration of super-apps like Jahez, HungerStation, and STC Pay has conditioned users to expect seamless multitasking within single applications. The</w:t>
      </w:r>
      <w:r>
        <w:t xml:space="preserve"> </w:t>
      </w:r>
      <w:r>
        <w:rPr>
          <w:bCs/>
          <w:b/>
        </w:rPr>
        <w:t xml:space="preserve">UX/UI Designer</w:t>
      </w:r>
      <w:r>
        <w:t xml:space="preserve"> </w:t>
      </w:r>
      <w:r>
        <w:t xml:space="preserve">must create interfaces that allow for complex task hierarchies without overwhelming the user. This requires advanced information architecture skills to ensure that navigation remains intuitive despite the depth of features offered.</w:t>
      </w:r>
    </w:p>
    <w:bookmarkEnd w:id="25"/>
    <w:bookmarkStart w:id="26" w:name="iv.-accessibility-and-inclusive-design"/>
    <w:p>
      <w:pPr>
        <w:pStyle w:val="Heading2"/>
      </w:pPr>
      <w:r>
        <w:t xml:space="preserve">IV. Accessibility and Inclusive Design</w:t>
      </w:r>
    </w:p>
    <w:p>
      <w:pPr>
        <w:pStyle w:val="FirstParagraph"/>
      </w:pPr>
      <w:r>
        <w:t xml:space="preserve">Vision 2030 places a strong emphasis on social inclusion and quality of life. This political will translates into digital accessibility standards. The role of the</w:t>
      </w:r>
      <w:r>
        <w:t xml:space="preserve"> </w:t>
      </w:r>
      <w:r>
        <w:rPr>
          <w:bCs/>
          <w:b/>
        </w:rPr>
        <w:t xml:space="preserve">UX/UI Designer</w:t>
      </w:r>
      <w:r>
        <w:t xml:space="preserve"> </w:t>
      </w:r>
      <w:r>
        <w:t xml:space="preserve">now includes ensuring that digital services are accessible to people with disabilities, including those who are visually or hearing impaired.</w:t>
      </w:r>
    </w:p>
    <w:p>
      <w:pPr>
        <w:pStyle w:val="BodyText"/>
      </w:pPr>
      <w:r>
        <w:t xml:space="preserve">In Saudi Arabia Jeddah, this means adhering to Web Content Accessibility Guidelines (WCAG) while also considering local assistive technologies. For instance, voice search is becoming increasingly popular among elderly users and those with lower literacy levels in digital environments. Integrating voice user interface (VUI) elements requires the</w:t>
      </w:r>
      <w:r>
        <w:t xml:space="preserve"> </w:t>
      </w:r>
      <w:r>
        <w:rPr>
          <w:bCs/>
          <w:b/>
        </w:rPr>
        <w:t xml:space="preserve">UX/UI Designer</w:t>
      </w:r>
      <w:r>
        <w:t xml:space="preserve"> </w:t>
      </w:r>
      <w:r>
        <w:t xml:space="preserve">to collaborate closely with linguists who understand Saudi dialects, which differ significantly from Modern Standard Arabic used in formal texts.</w:t>
      </w:r>
    </w:p>
    <w:bookmarkEnd w:id="26"/>
    <w:bookmarkStart w:id="27" w:name="Xd553dcf218f245d0a342640d24a9cc870b11497"/>
    <w:p>
      <w:pPr>
        <w:pStyle w:val="Heading2"/>
      </w:pPr>
      <w:r>
        <w:t xml:space="preserve">V. Conclusion: The Strategic Value of Localized UX/UI</w:t>
      </w:r>
    </w:p>
    <w:p>
      <w:pPr>
        <w:pStyle w:val="FirstParagraph"/>
      </w:pPr>
      <w:r>
        <w:t xml:space="preserve">The evolution of the digital economy in Saudi Arabia Jeddah has elevated the position of the</w:t>
      </w:r>
      <w:r>
        <w:t xml:space="preserve"> </w:t>
      </w:r>
      <w:r>
        <w:rPr>
          <w:bCs/>
          <w:b/>
        </w:rPr>
        <w:t xml:space="preserve">UX/UI Designer</w:t>
      </w:r>
      <w:r>
        <w:t xml:space="preserve">. They are no longer peripheral creatives but strategic partners in business success. By bridging the gap between global technological capabilities and local cultural expectations, they enable companies to build trust and loyalty among Saudi users.</w:t>
      </w:r>
    </w:p>
    <w:p>
      <w:pPr>
        <w:pStyle w:val="BodyText"/>
      </w:pPr>
      <w:r>
        <w:t xml:space="preserve">To remain competitive, designers must commit to continuous cultural learning. This involves engaging in ethnographic research within communities of Saudi Arabia Jeddah, understanding the specific needs of different demographics, and iterating designs based on real user feedback. As the region moves toward a fully digital society, the ability to create inclusive, culturally resonant, and technically robust experiences will be the defining factor for successful digital products.</w:t>
      </w:r>
    </w:p>
    <w:p>
      <w:pPr>
        <w:pStyle w:val="BodyText"/>
      </w:pPr>
      <w:r>
        <w:t xml:space="preserve">In conclusion, the</w:t>
      </w:r>
      <w:r>
        <w:t xml:space="preserve"> </w:t>
      </w:r>
      <w:r>
        <w:rPr>
          <w:bCs/>
          <w:b/>
        </w:rPr>
        <w:t xml:space="preserve">UX/UI Designer</w:t>
      </w:r>
      <w:r>
        <w:t xml:space="preserve"> </w:t>
      </w:r>
      <w:r>
        <w:t xml:space="preserve">is a vital catalyst in realizing the potential of Saudi Arabia Jeddah’s digital future. By honoring tradition while embracing innovation, they pave the way for a user experience that is not only functional but also meaningful to those it serves.</w:t>
      </w:r>
    </w:p>
    <w:bookmarkEnd w:id="27"/>
    <w:bookmarkStart w:id="28" w:name="vi.-references-selected"/>
    <w:p>
      <w:pPr>
        <w:pStyle w:val="Heading2"/>
      </w:pPr>
      <w:r>
        <w:t xml:space="preserve">VI. References (Selected)</w:t>
      </w:r>
    </w:p>
    <w:p>
      <w:pPr>
        <w:numPr>
          <w:ilvl w:val="0"/>
          <w:numId w:val="1001"/>
        </w:numPr>
        <w:pStyle w:val="Compact"/>
      </w:pPr>
      <w:r>
        <w:t xml:space="preserve">Mohammed, A., &amp; Al-Ghamdi, S. (2023). *Digital Adoption Trends in the Red Sea Region*. Journal of Gulf Computing.</w:t>
      </w:r>
    </w:p>
    <w:p>
      <w:pPr>
        <w:numPr>
          <w:ilvl w:val="0"/>
          <w:numId w:val="1001"/>
        </w:numPr>
        <w:pStyle w:val="Compact"/>
      </w:pPr>
      <w:r>
        <w:t xml:space="preserve">Saudi Vision 2030 Framework. (2016). *National Transformation Program*. Royal Commission for Riyadh City and General Presidency for Youth Welfare.</w:t>
      </w:r>
    </w:p>
    <w:p>
      <w:pPr>
        <w:numPr>
          <w:ilvl w:val="0"/>
          <w:numId w:val="1001"/>
        </w:numPr>
        <w:pStyle w:val="Compact"/>
      </w:pPr>
      <w:r>
        <w:t xml:space="preserve">Al-Farsi, L. (2022). *Arabic Typography in Modern UI: Challenges and Solutions*. International Conference on Human-Computer Interaction.</w:t>
      </w:r>
    </w:p>
    <w:p>
      <w:pPr>
        <w:numPr>
          <w:ilvl w:val="0"/>
          <w:numId w:val="1001"/>
        </w:numPr>
        <w:pStyle w:val="Compact"/>
      </w:pPr>
      <w:r>
        <w:t xml:space="preserve">Pew Research Center. (2023). *Internet Usage and Social Media Habits in the Middle East*.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Evolving Role of the UX/UI Designer in Saudi Arabia Jeddah</dc:title>
  <dc:creator/>
  <dc:language>en</dc:language>
  <cp:keywords/>
  <dcterms:created xsi:type="dcterms:W3CDTF">2026-07-30T00:29:28Z</dcterms:created>
  <dcterms:modified xsi:type="dcterms:W3CDTF">2026-07-30T00:29:28Z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