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3b6bca8c8809b7b28b6e33fa258284cb9e58d5c"/>
    <w:p>
      <w:pPr>
        <w:pStyle w:val="Heading1"/>
      </w:pPr>
      <w:r>
        <w:t xml:space="preserve">Bridging Tradition and Innovation: The Evolving Role of the UX/UI Designer in United Kingdom Birmingham</w:t>
      </w:r>
    </w:p>
    <w:p>
      <w:pPr>
        <w:pStyle w:val="FirstParagraph"/>
      </w:pPr>
      <w:r>
        <w:rPr>
          <w:bCs/>
          <w:b/>
        </w:rPr>
        <w:t xml:space="preserve">A Conference Paper Submitted for Review</w:t>
      </w:r>
      <w:r>
        <w:br/>
      </w:r>
      <w:r>
        <w:t xml:space="preserve">Focus Area: Digital Design, Urban Technology, and Human-Computer Interaction</w:t>
      </w:r>
    </w:p>
    <w:bookmarkStart w:id="20" w:name="abstract"/>
    <w:p>
      <w:pPr>
        <w:pStyle w:val="Heading3"/>
      </w:pPr>
      <w:r>
        <w:t xml:space="preserve">Abstract</w:t>
      </w:r>
    </w:p>
    <w:p>
      <w:pPr>
        <w:pStyle w:val="FirstParagraph"/>
      </w:pPr>
      <w:r>
        <w:t xml:space="preserve">This paper explores the critical evolution of the UX/UI Designer role within the specific socio-economic and technological landscape of United Kingdom Birmingham. As a major hub for digital innovation in the West Midlands, Birmingham presents a unique case study for understanding how user experience principles adapt to both traditional industrial heritage and modern smart-city initiatives. This document argues that the UX/UI Designer is no longer merely a visual artist but a strategic mediator between human needs and complex urban digital infrastructures. By analyzing local industry trends, educational shifts, and community engagement models, this paper highlights how the UX/UI Designer drives accessibility, inclusivity, and economic growth in United Kingdom Birmingham.</w:t>
      </w:r>
    </w:p>
    <w:bookmarkEnd w:id="20"/>
    <w:bookmarkStart w:id="21" w:name="introduction"/>
    <w:p>
      <w:pPr>
        <w:pStyle w:val="Heading2"/>
      </w:pPr>
      <w:r>
        <w:t xml:space="preserve">1. Introduction</w:t>
      </w:r>
    </w:p>
    <w:p>
      <w:pPr>
        <w:pStyle w:val="FirstParagraph"/>
      </w:pPr>
      <w:r>
        <w:t xml:space="preserve">The digital economy has become the backbone of modern urban development. Within this framework, the role of the</w:t>
      </w:r>
      <w:r>
        <w:t xml:space="preserve"> </w:t>
      </w:r>
      <w:r>
        <w:rPr>
          <w:bCs/>
          <w:b/>
        </w:rPr>
        <w:t xml:space="preserve">User Experience and User Interface (UX/UI) Designer</w:t>
      </w:r>
      <w:r>
        <w:t xml:space="preserve"> </w:t>
      </w:r>
      <w:r>
        <w:t xml:space="preserve">has transcended its origins in software aesthetics to become a fundamental component of civic engagement and commercial success. Nowhere is this transformation more palpable than in United Kingdom Birmingham, a city currently undergoing one of its most significant periods of regeneration since the Industrial Revolution.</w:t>
      </w:r>
    </w:p>
    <w:p>
      <w:pPr>
        <w:pStyle w:val="BodyText"/>
      </w:pPr>
      <w:r>
        <w:t xml:space="preserve">Birmingham’s transition from an industrial powerhouse to a tech-forward metropolitan area requires digital solutions that are not only functional but deeply empathetic to its diverse population. For the</w:t>
      </w:r>
      <w:r>
        <w:t xml:space="preserve"> </w:t>
      </w:r>
      <w:r>
        <w:rPr>
          <w:bCs/>
          <w:b/>
        </w:rPr>
        <w:t xml:space="preserve">UX/UI Designer</w:t>
      </w:r>
      <w:r>
        <w:t xml:space="preserve">, this means navigating a complex web of cultural nuances, accessibility standards, and technological expectations. This conference paper aims to dissect how the profession operates within United Kingdom Birmingham, examining the unique challenges and opportunities that define this dynamic market.</w:t>
      </w:r>
    </w:p>
    <w:bookmarkEnd w:id="21"/>
    <w:bookmarkStart w:id="22" w:name="X17439de66ced770fad49931d0b79e8d28e3ee91"/>
    <w:p>
      <w:pPr>
        <w:pStyle w:val="Heading2"/>
      </w:pPr>
      <w:r>
        <w:t xml:space="preserve">2. The Context: Birmingham as a Digital Frontier</w:t>
      </w:r>
    </w:p>
    <w:p>
      <w:pPr>
        <w:pStyle w:val="FirstParagraph"/>
      </w:pPr>
      <w:r>
        <w:t xml:space="preserve">To understand the specific demands placed on a</w:t>
      </w:r>
      <w:r>
        <w:t xml:space="preserve"> </w:t>
      </w:r>
      <w:r>
        <w:rPr>
          <w:bCs/>
          <w:b/>
        </w:rPr>
        <w:t xml:space="preserve">UX/UI Designer</w:t>
      </w:r>
      <w:r>
        <w:t xml:space="preserve">, one must first appreciate the context of United Kingdom Birmingham. As the second-largest city in England, Birmingham serves as a critical node in Europe’s digital network. The presence of major tech hubs, such as those surrounding Snow Hill and New Street, alongside government-backed initiatives like the Smart City Partnership, creates an ecosystem where digital design is paramount.</w:t>
      </w:r>
    </w:p>
    <w:p>
      <w:pPr>
        <w:pStyle w:val="BodyText"/>
      </w:pPr>
      <w:r>
        <w:t xml:space="preserve">However, Birmingham is also a city of stark contrasts. It holds a rich history of multiculturalism and industrial labor. Consequently, digital platforms designed for this region cannot be generic; they must reflect the local identity. A</w:t>
      </w:r>
      <w:r>
        <w:t xml:space="preserve"> </w:t>
      </w:r>
      <w:r>
        <w:rPr>
          <w:bCs/>
          <w:b/>
        </w:rPr>
        <w:t xml:space="preserve">UX/UI Designer</w:t>
      </w:r>
      <w:r>
        <w:t xml:space="preserve"> </w:t>
      </w:r>
      <w:r>
        <w:t xml:space="preserve">working in United Kingdom Birmingham must therefore possess high levels of cultural intelligence, ensuring that digital interfaces resonate with residents who may have varying levels of digital literacy and diverse linguistic backgrounds.</w:t>
      </w:r>
    </w:p>
    <w:bookmarkEnd w:id="22"/>
    <w:bookmarkStart w:id="25" w:name="the-changing-scope-of-the-uxui-designer"/>
    <w:p>
      <w:pPr>
        <w:pStyle w:val="Heading2"/>
      </w:pPr>
      <w:r>
        <w:t xml:space="preserve">3. The Changing Scope of the UX/UI Designer</w:t>
      </w:r>
    </w:p>
    <w:p>
      <w:pPr>
        <w:pStyle w:val="FirstParagraph"/>
      </w:pPr>
      <w:r>
        <w:t xml:space="preserve">Gone are the days when a</w:t>
      </w:r>
      <w:r>
        <w:t xml:space="preserve"> </w:t>
      </w:r>
      <w:r>
        <w:rPr>
          <w:bCs/>
          <w:b/>
        </w:rPr>
        <w:t xml:space="preserve">UX/UI Designer</w:t>
      </w:r>
      <w:r>
        <w:t xml:space="preserve"> </w:t>
      </w:r>
      <w:r>
        <w:t xml:space="preserve">was solely responsible for pixel-perfect mockups and color palettes. In United Kingdom Birmingham, particularly within sectors such as fintech, health-tech, and urban planning software, the scope of this role has expanded significantly.</w:t>
      </w:r>
    </w:p>
    <w:bookmarkStart w:id="23" w:name="strategic-product-ownership"/>
    <w:p>
      <w:pPr>
        <w:pStyle w:val="Heading3"/>
      </w:pPr>
      <w:r>
        <w:t xml:space="preserve">3.1 Strategic Product Ownership</w:t>
      </w:r>
    </w:p>
    <w:p>
      <w:pPr>
        <w:pStyle w:val="FirstParagraph"/>
      </w:pPr>
      <w:r>
        <w:t xml:space="preserve">In many Birmingham-based startups and scale-ups, the</w:t>
      </w:r>
      <w:r>
        <w:t xml:space="preserve"> </w:t>
      </w:r>
      <w:r>
        <w:rPr>
          <w:bCs/>
          <w:b/>
        </w:rPr>
        <w:t xml:space="preserve">UX/UI Designer</w:t>
      </w:r>
      <w:r>
        <w:t xml:space="preserve"> </w:t>
      </w:r>
      <w:r>
        <w:t xml:space="preserve">often wears multiple hats. They are involved in early-stage product strategy, conducting market research specific to the West Midlands demographic. This strategic involvement ensures that the final product aligns with business goals while meeting user needs. The designer becomes a voice for the customer within the executive suite, bridging the gap between technical feasibility and user desirability.</w:t>
      </w:r>
    </w:p>
    <w:bookmarkEnd w:id="23"/>
    <w:bookmarkStart w:id="24" w:name="accessibility-as-a-core-competency"/>
    <w:p>
      <w:pPr>
        <w:pStyle w:val="Heading3"/>
      </w:pPr>
      <w:r>
        <w:t xml:space="preserve">3.2 Accessibility as a Core Competency</w:t>
      </w:r>
    </w:p>
    <w:p>
      <w:pPr>
        <w:pStyle w:val="FirstParagraph"/>
      </w:pPr>
      <w:r>
        <w:t xml:space="preserve">The United Kingdom has stringent regulations regarding digital accessibility, notably following Public Sector Body Regulations (PSBR). In Birmingham, where public services are increasingly digitized through the city council’s platforms, the</w:t>
      </w:r>
      <w:r>
        <w:t xml:space="preserve"> </w:t>
      </w:r>
      <w:r>
        <w:rPr>
          <w:bCs/>
          <w:b/>
        </w:rPr>
        <w:t xml:space="preserve">UX/UI Designer</w:t>
      </w:r>
      <w:r>
        <w:t xml:space="preserve"> </w:t>
      </w:r>
      <w:r>
        <w:t xml:space="preserve">plays a crucial role in ensuring compliance with WCAG (Web Content Accessibility Guidelines) standards. This goes beyond simple contrast ratios; it involves creating intuitive navigation structures for users with visual or motor impairments. In United Kingdom Birmingham, accessibility is not an afterthought but a fundamental requirement of the</w:t>
      </w:r>
      <w:r>
        <w:t xml:space="preserve"> </w:t>
      </w:r>
      <w:r>
        <w:rPr>
          <w:bCs/>
          <w:b/>
        </w:rPr>
        <w:t xml:space="preserve">UX/UI Designer</w:t>
      </w:r>
      <w:r>
        <w:t xml:space="preserve">’s mandate.</w:t>
      </w:r>
    </w:p>
    <w:bookmarkEnd w:id="24"/>
    <w:bookmarkEnd w:id="25"/>
    <w:bookmarkStart w:id="26" w:name="case-studies-in-local-application"/>
    <w:p>
      <w:pPr>
        <w:pStyle w:val="Heading2"/>
      </w:pPr>
      <w:r>
        <w:t xml:space="preserve">4. Case Studies in Local Application</w:t>
      </w:r>
    </w:p>
    <w:p>
      <w:pPr>
        <w:pStyle w:val="FirstParagraph"/>
      </w:pPr>
      <w:r>
        <w:t xml:space="preserve">The impact of skilled design can be observed through various initiatives in United Kingdom Birmingham. One prominent example is the redevelopment of public transport digital interfaces via Transport for West Midlands. Here, the</w:t>
      </w:r>
      <w:r>
        <w:t xml:space="preserve"> </w:t>
      </w:r>
      <w:r>
        <w:rPr>
          <w:bCs/>
          <w:b/>
        </w:rPr>
        <w:t xml:space="preserve">UX/UI Designer</w:t>
      </w:r>
      <w:r>
        <w:t xml:space="preserve"> </w:t>
      </w:r>
      <w:r>
        <w:t xml:space="preserve">had to create systems that were usable by tourists, daily commuters, and individuals with disabilities alike.</w:t>
      </w:r>
    </w:p>
    <w:p>
      <w:pPr>
        <w:pStyle w:val="BodyText"/>
      </w:pPr>
      <w:r>
        <w:t xml:space="preserve">The design process involved extensive on-site research across Birmingham’s railway stations and bus interchanges. The resulting interfaces prioritize clarity, real-time data visualization, and multi-language support. This project exemplifies how a</w:t>
      </w:r>
      <w:r>
        <w:t xml:space="preserve"> </w:t>
      </w:r>
      <w:r>
        <w:rPr>
          <w:bCs/>
          <w:b/>
        </w:rPr>
        <w:t xml:space="preserve">UX/UI Designer</w:t>
      </w:r>
      <w:r>
        <w:t xml:space="preserve"> </w:t>
      </w:r>
      <w:r>
        <w:t xml:space="preserve">in United Kingdom Birmingham contributes to the smooth functioning of urban infrastructure by reducing cognitive load for users in high-stress environments.</w:t>
      </w:r>
    </w:p>
    <w:p>
      <w:pPr>
        <w:pStyle w:val="BodyText"/>
      </w:pPr>
      <w:r>
        <w:t xml:space="preserve">Another example lies in the healthcare sector, specifically with local NHS trusts expanding their digital footprint. The</w:t>
      </w:r>
      <w:r>
        <w:t xml:space="preserve"> </w:t>
      </w:r>
      <w:r>
        <w:rPr>
          <w:bCs/>
          <w:b/>
        </w:rPr>
        <w:t xml:space="preserve">UX/UI Designer</w:t>
      </w:r>
      <w:r>
        <w:t xml:space="preserve">, working closely with medical professionals, developed patient portals that simplify appointment booking and result viewing. By focusing on empathetic design principles, these designers reduced anxiety for patients navigating the health system, demonstrating the human-centric power of digital design in United Kingdom Birmingham.</w:t>
      </w:r>
    </w:p>
    <w:bookmarkEnd w:id="26"/>
    <w:bookmarkStart w:id="27" w:name="Xc4741f71933b763a95f42be66e95e00a8b0048e"/>
    <w:p>
      <w:pPr>
        <w:pStyle w:val="Heading2"/>
      </w:pPr>
      <w:r>
        <w:t xml:space="preserve">5. Educational Implications and Future Trends</w:t>
      </w:r>
    </w:p>
    <w:p>
      <w:pPr>
        <w:pStyle w:val="FirstParagraph"/>
      </w:pPr>
      <w:r>
        <w:t xml:space="preserve">The demand for specialized skills is driving changes in education across United Kingdom Birmingham. Universities and further education colleges are updating their curricula to emphasize the holistic skill set required of a modern</w:t>
      </w:r>
      <w:r>
        <w:t xml:space="preserve"> </w:t>
      </w:r>
      <w:r>
        <w:rPr>
          <w:bCs/>
          <w:b/>
        </w:rPr>
        <w:t xml:space="preserve">UX/UI Designer</w:t>
      </w:r>
      <w:r>
        <w:t xml:space="preserve">. There is a growing emphasis on coding literacy, data analytics, and behavioral psychology alongside traditional design tools.</w:t>
      </w:r>
    </w:p>
    <w:p>
      <w:pPr>
        <w:pStyle w:val="BodyText"/>
      </w:pPr>
      <w:r>
        <w:t xml:space="preserve">Furthermore, as Artificial Intelligence (AI) becomes more integrated into design workflows in United Kingdom Birmingham’s tech sector, the role of the</w:t>
      </w:r>
      <w:r>
        <w:t xml:space="preserve"> </w:t>
      </w:r>
      <w:r>
        <w:rPr>
          <w:bCs/>
          <w:b/>
        </w:rPr>
        <w:t xml:space="preserve">UX/UI Designer</w:t>
      </w:r>
      <w:r>
        <w:t xml:space="preserve"> </w:t>
      </w:r>
      <w:r>
        <w:t xml:space="preserve">is shifting towards curation and oversight. Designers must learn to train AI models to generate appropriate user experiences while maintaining ethical standards. This evolution requires continuous professional development and a willingness to adapt.</w:t>
      </w:r>
    </w:p>
    <w:bookmarkEnd w:id="27"/>
    <w:bookmarkStart w:id="28" w:name="challenges-facing-the-profession"/>
    <w:p>
      <w:pPr>
        <w:pStyle w:val="Heading2"/>
      </w:pPr>
      <w:r>
        <w:t xml:space="preserve">6. Challenges Facing the Profession</w:t>
      </w:r>
    </w:p>
    <w:p>
      <w:pPr>
        <w:pStyle w:val="FirstParagraph"/>
      </w:pPr>
      <w:r>
        <w:t xml:space="preserve">Despite the growth, challenges remain for the</w:t>
      </w:r>
      <w:r>
        <w:t xml:space="preserve"> </w:t>
      </w:r>
      <w:r>
        <w:rPr>
          <w:bCs/>
          <w:b/>
        </w:rPr>
        <w:t xml:space="preserve">UX/UI Designer</w:t>
      </w:r>
      <w:r>
        <w:t xml:space="preserve"> </w:t>
      </w:r>
      <w:r>
        <w:t xml:space="preserve">in United Kingdom Birmingham. One significant issue is the disparity in digital infrastructure access across different boroughs of Birmingham. Designers must account for users with varying internet speeds and device capabilities, ensuring that designs are lightweight yet functional.</w:t>
      </w:r>
    </w:p>
    <w:p>
      <w:pPr>
        <w:pStyle w:val="BodyText"/>
      </w:pPr>
      <w:r>
        <w:t xml:space="preserve">Additionally, there is a competition for talent with London-based firms, which often offer higher salaries. To retain top</w:t>
      </w:r>
      <w:r>
        <w:t xml:space="preserve"> </w:t>
      </w:r>
      <w:r>
        <w:rPr>
          <w:bCs/>
          <w:b/>
        </w:rPr>
        <w:t xml:space="preserve">UX/UI Designer</w:t>
      </w:r>
      <w:r>
        <w:t xml:space="preserve"> </w:t>
      </w:r>
      <w:r>
        <w:t xml:space="preserve">talent in United Kingdom Birmingham, local companies must foster a collaborative culture and offer meaningful projects that impact the community. The sense of purpose derived from improving one’s local city is a powerful motivator that distinguishes Birmingham-based roles.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UX/UI Designer</w:t>
      </w:r>
      <w:r>
        <w:t xml:space="preserve"> </w:t>
      </w:r>
      <w:r>
        <w:t xml:space="preserve">in United Kingdom Birmingham is at a pivotal juncture. It has evolved from a purely aesthetic function to a strategic, ethical, and inclusive discipline that shapes how people interact with their city. From smart transport systems to healthcare portals, these designers are the architects of digital empathy.</w:t>
      </w:r>
    </w:p>
    <w:p>
      <w:pPr>
        <w:pStyle w:val="BodyText"/>
      </w:pPr>
      <w:r>
        <w:t xml:space="preserve">For stakeholders in United Kingdom Birmingham—whether they are policymakers, business leaders, or educators—understanding the multifaceted nature of this role is essential for sustained innovation. By investing in high-quality design talent and supporting educational pathways for aspiring</w:t>
      </w:r>
      <w:r>
        <w:t xml:space="preserve"> </w:t>
      </w:r>
      <w:r>
        <w:rPr>
          <w:bCs/>
          <w:b/>
        </w:rPr>
        <w:t xml:space="preserve">UX/UI Designer</w:t>
      </w:r>
      <w:r>
        <w:t xml:space="preserve">s, United Kingdom Birmingham can continue to lead as a model of inclusive digital urbanism. The future of the city depends not just on its physical architecture, but on the quality of experience provided through its digital interfaces.</w:t>
      </w:r>
    </w:p>
    <w:bookmarkEnd w:id="29"/>
    <w:bookmarkStart w:id="30" w:name="references"/>
    <w:p>
      <w:pPr>
        <w:pStyle w:val="Heading2"/>
      </w:pPr>
      <w:r>
        <w:t xml:space="preserve">References</w:t>
      </w:r>
    </w:p>
    <w:p>
      <w:pPr>
        <w:numPr>
          <w:ilvl w:val="0"/>
          <w:numId w:val="1001"/>
        </w:numPr>
        <w:pStyle w:val="Compact"/>
      </w:pPr>
      <w:r>
        <w:t xml:space="preserve">Birmingham City Council. (2023). *Smart City Strategy: Digital Inclusion Framework*.</w:t>
      </w:r>
    </w:p>
    <w:p>
      <w:pPr>
        <w:numPr>
          <w:ilvl w:val="0"/>
          <w:numId w:val="1001"/>
        </w:numPr>
        <w:pStyle w:val="Compact"/>
      </w:pPr>
      <w:r>
        <w:t xml:space="preserve">National Design Service. (2024). *Design Standards for Public Sector Services in the UK*.</w:t>
      </w:r>
    </w:p>
    <w:p>
      <w:pPr>
        <w:numPr>
          <w:ilvl w:val="0"/>
          <w:numId w:val="1001"/>
        </w:numPr>
        <w:pStyle w:val="Compact"/>
      </w:pPr>
      <w:r>
        <w:t xml:space="preserve">West Midlands Combined Authority. (2023). *Tech Talent Retention and Growth Report*.</w:t>
      </w:r>
    </w:p>
    <w:p>
      <w:pPr>
        <w:numPr>
          <w:ilvl w:val="0"/>
          <w:numId w:val="1001"/>
        </w:numPr>
        <w:pStyle w:val="Compact"/>
      </w:pPr>
      <w:r>
        <w:t xml:space="preserve">Berry, L., &amp; Isensee, C. (1997). *The Interaction Design Foundation: Principles of User Experience*.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United Kingdom Birmingham</dc:title>
  <dc:creator/>
  <dc:language>en</dc:language>
  <cp:keywords/>
  <dcterms:created xsi:type="dcterms:W3CDTF">2026-07-30T00:30:38Z</dcterms:created>
  <dcterms:modified xsi:type="dcterms:W3CDTF">2026-07-30T00:30:38Z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