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Modern</w:t>
      </w:r>
      <w:r>
        <w:t xml:space="preserve"> </w:t>
      </w:r>
      <w:r>
        <w:t xml:space="preserve">Digital</w:t>
      </w:r>
      <w:r>
        <w:t xml:space="preserve"> </w:t>
      </w:r>
      <w:r>
        <w:t xml:space="preserve">Ecosystems</w:t>
      </w:r>
    </w:p>
    <w:bookmarkStart w:id="29" w:name="X1caa5f6ddaefa0a538bbd8b7bae8b509a8ff2ea"/>
    <w:p>
      <w:pPr>
        <w:pStyle w:val="Heading1"/>
      </w:pPr>
      <w:r>
        <w:t xml:space="preserve">Bridging Human Intent and Digital Interface: The Strategic Role of the UX UI Designer</w:t>
      </w:r>
    </w:p>
    <w:p>
      <w:pPr>
        <w:pStyle w:val="FirstParagraph"/>
      </w:pPr>
      <w:r>
        <w:rPr>
          <w:bCs/>
          <w:b/>
        </w:rPr>
        <w:t xml:space="preserve">Abstract</w:t>
      </w:r>
      <w:r>
        <w:br/>
      </w:r>
      <w:r>
        <w:t xml:space="preserve">The rapid acceleration of digital transformation across global markets has elevated the position of the User Experience (UX) and User Interface (UI) Designer from a peripheral creative role to a central strategic function. This paper explores the multifaceted responsibilities, evolving skill sets, and critical economic impact of the</w:t>
      </w:r>
      <w:r>
        <w:t xml:space="preserve"> </w:t>
      </w:r>
      <w:r>
        <w:rPr>
          <w:bCs/>
          <w:b/>
        </w:rPr>
        <w:t xml:space="preserve">UX UI Designer</w:t>
      </w:r>
      <w:r>
        <w:t xml:space="preserve">. By analyzing current industry trends through a localized lens, this study highlights specific challenges and opportunities within major tech hubs, providing concrete insights into how design excellence drives business success. The discussion is contextualized by examining the unique competitive landscape of</w:t>
      </w:r>
      <w:r>
        <w:t xml:space="preserve"> </w:t>
      </w:r>
      <w:r>
        <w:rPr>
          <w:bCs/>
          <w:b/>
        </w:rPr>
        <w:t xml:space="preserve">United States Chicago</w:t>
      </w:r>
      <w:r>
        <w:t xml:space="preserve">, where traditional industries are converging with cutting-edge technology to redefine user expectations.</w:t>
      </w:r>
    </w:p>
    <w:bookmarkStart w:id="20" w:name="introduction"/>
    <w:p>
      <w:pPr>
        <w:pStyle w:val="Heading2"/>
      </w:pPr>
      <w:r>
        <w:t xml:space="preserve">1. Introduction</w:t>
      </w:r>
    </w:p>
    <w:p>
      <w:pPr>
        <w:pStyle w:val="FirstParagraph"/>
      </w:pPr>
      <w:r>
        <w:t xml:space="preserve">In the contemporary digital economy, the interface between a human and a machine is no longer merely functional; it is experiential. As software becomes ubiquitous in every sector—from healthcare and finance to retail and logistics—the quality of that interaction determines user retention, brand loyalty, and ultimately, revenue generation. At the forefront of this critical intersection are the</w:t>
      </w:r>
      <w:r>
        <w:t xml:space="preserve"> </w:t>
      </w:r>
      <w:r>
        <w:rPr>
          <w:bCs/>
          <w:b/>
        </w:rPr>
        <w:t xml:space="preserve">UX UI Designer</w:t>
      </w:r>
      <w:r>
        <w:t xml:space="preserve">s.</w:t>
      </w:r>
    </w:p>
    <w:p>
      <w:pPr>
        <w:pStyle w:val="BodyText"/>
      </w:pPr>
      <w:r>
        <w:t xml:space="preserve">While often conflated by laypersons, User Experience (UX) design focuses on the holistic journey a user takes with a product, emphasizing usability research and logical flow. User Interface (UI) design deals with the visual aesthetics and interactive elements that facilitate this experience. Together, they form a symbiotic discipline essential for creating products that are not only usable but delightful to use. This paper argues that mastering both dimensions is crucial for organizations aiming to thrive in today’s saturated market.</w:t>
      </w:r>
    </w:p>
    <w:bookmarkEnd w:id="20"/>
    <w:bookmarkStart w:id="21" w:name="X46d30fc0aebb2e01ad51a5a79a37739946d50aa"/>
    <w:p>
      <w:pPr>
        <w:pStyle w:val="Heading2"/>
      </w:pPr>
      <w:r>
        <w:t xml:space="preserve">2. The Convergence of Empathy and Engineering</w:t>
      </w:r>
    </w:p>
    <w:p>
      <w:pPr>
        <w:pStyle w:val="FirstParagraph"/>
      </w:pPr>
      <w:r>
        <w:t xml:space="preserve">The role of the modern</w:t>
      </w:r>
      <w:r>
        <w:t xml:space="preserve"> </w:t>
      </w:r>
      <w:r>
        <w:rPr>
          <w:bCs/>
          <w:b/>
        </w:rPr>
        <w:t xml:space="preserve">UX UI Designer</w:t>
      </w:r>
      <w:r>
        <w:t xml:space="preserve"> </w:t>
      </w:r>
      <w:r>
        <w:t xml:space="preserve">requires a rare blend of soft and hard skills. On one hand, designers must possess profound empathy to understand user pain points, motivations, and behaviors through rigorous qualitative research methods such as interviews, surveys, and usability testing. On the other hand, they require technical proficiency in design tools (such as Figma or Sketch), an understanding of front-end development constraints (HTML/CSS/JavaScript), and knowledge of accessibility standards like WCAG.</w:t>
      </w:r>
    </w:p>
    <w:p>
      <w:pPr>
        <w:pStyle w:val="BodyText"/>
      </w:pPr>
      <w:r>
        <w:t xml:space="preserve">This dual competency allows designers to bridge the gap between business goals and user needs. A purely aesthetic approach may create beautiful screens that fail to function efficiently, while a purely functional approach may result in sterile products that users find unengaging. The successful</w:t>
      </w:r>
      <w:r>
        <w:t xml:space="preserve"> </w:t>
      </w:r>
      <w:r>
        <w:rPr>
          <w:bCs/>
          <w:b/>
        </w:rPr>
        <w:t xml:space="preserve">UX UI Designer</w:t>
      </w:r>
      <w:r>
        <w:t xml:space="preserve"> </w:t>
      </w:r>
      <w:r>
        <w:t xml:space="preserve">navigates this tension, ensuring that every pixel serves a purpose and every interaction feels intuitive.</w:t>
      </w:r>
    </w:p>
    <w:bookmarkEnd w:id="21"/>
    <w:bookmarkStart w:id="22" w:name="Xff3e31aa0ae2b11c1fb82ff8a6bf489f12205e7"/>
    <w:p>
      <w:pPr>
        <w:pStyle w:val="Heading2"/>
      </w:pPr>
      <w:r>
        <w:t xml:space="preserve">3. Strategic Implications for Enterprise Innovation</w:t>
      </w:r>
    </w:p>
    <w:p>
      <w:pPr>
        <w:pStyle w:val="FirstParagraph"/>
      </w:pPr>
      <w:r>
        <w:t xml:space="preserve">Incorporating design thinking into corporate strategy has moved from being a nice-to-have to a business imperative. Companies that prioritize UX/UI consistently outperform their peers in market capitalization and customer satisfaction scores. By investing in high-quality design, organizations can reduce development costs by identifying usability issues early in the prototyping phase, rather than after launch.</w:t>
      </w:r>
    </w:p>
    <w:p>
      <w:pPr>
        <w:pStyle w:val="BodyText"/>
      </w:pPr>
      <w:r>
        <w:t xml:space="preserve">Furthermore, as Artificial Intelligence (AI) and Machine Learning (ML) become integral to digital products, the role of the designer becomes even more complex. Designers must now create interfaces that explain algorithmic decisions to users, ensuring transparency and trust. This "Explainable AI" requires designers to visualize complex data sets in ways that are accessible and actionable for non-technical end-users.</w:t>
      </w:r>
    </w:p>
    <w:bookmarkEnd w:id="22"/>
    <w:bookmarkStart w:id="25" w:name="X9589e145057b76a3e5a74494de58b961187ab32"/>
    <w:p>
      <w:pPr>
        <w:pStyle w:val="Heading2"/>
      </w:pPr>
      <w:r>
        <w:t xml:space="preserve">4. Case Study: The United States Chicago Context</w:t>
      </w:r>
    </w:p>
    <w:p>
      <w:pPr>
        <w:pStyle w:val="FirstParagraph"/>
      </w:pPr>
      <w:r>
        <w:t xml:space="preserve">To ground these theoretical concepts in practice, we examine the specific dynamics influencing design professionals in</w:t>
      </w:r>
      <w:r>
        <w:t xml:space="preserve"> </w:t>
      </w:r>
      <w:r>
        <w:rPr>
          <w:bCs/>
          <w:b/>
        </w:rPr>
        <w:t xml:space="preserve">United States Chicago</w:t>
      </w:r>
      <w:r>
        <w:t xml:space="preserve">. As one of the nation’s leading technology and business centers, Chicago offers a unique ecosystem for the evolution of design roles. Historically known as a hub for finance, commodities trading, and logistics, Chicago is currently undergoing a significant technological renaissance.</w:t>
      </w:r>
    </w:p>
    <w:bookmarkStart w:id="23" w:name="X51cf902192458926956c1c51e5c8ff109582ec2"/>
    <w:p>
      <w:pPr>
        <w:pStyle w:val="Heading3"/>
      </w:pPr>
      <w:r>
        <w:t xml:space="preserve">4.1 The Intersection of Legacy Industries and Tech Innovation</w:t>
      </w:r>
    </w:p>
    <w:p>
      <w:pPr>
        <w:pStyle w:val="FirstParagraph"/>
      </w:pPr>
      <w:r>
        <w:t xml:space="preserve">In</w:t>
      </w:r>
      <w:r>
        <w:t xml:space="preserve"> </w:t>
      </w:r>
      <w:r>
        <w:rPr>
          <w:bCs/>
          <w:b/>
        </w:rPr>
        <w:t xml:space="preserve">United States Chicago</w:t>
      </w:r>
      <w:r>
        <w:t xml:space="preserve">, the demand for skilled designers extends beyond pure tech startups to include major financial institutions, healthcare networks, and supply chain companies undergoing digital transformation. Unlike Silicon Valley, where many products are greenfield innovations targeting consumer markets directly, Chicago-based design challenges often involve modernizing legacy systems for enterprise clients.</w:t>
      </w:r>
    </w:p>
    <w:p>
      <w:pPr>
        <w:pStyle w:val="BodyText"/>
      </w:pPr>
      <w:r>
        <w:t xml:space="preserve">A</w:t>
      </w:r>
      <w:r>
        <w:t xml:space="preserve"> </w:t>
      </w:r>
      <w:r>
        <w:rPr>
          <w:bCs/>
          <w:b/>
        </w:rPr>
        <w:t xml:space="preserve">UX UI Designer</w:t>
      </w:r>
      <w:r>
        <w:t xml:space="preserve"> </w:t>
      </w:r>
      <w:r>
        <w:t xml:space="preserve">working in this region must possess the ability to simplify complex workflows involving high-stakes data. For example, redesigning a trading platform or a hospital patient management system requires not just visual flair but an acute understanding of regulatory compliance, data security, and extreme efficiency. The pressure in</w:t>
      </w:r>
      <w:r>
        <w:t xml:space="preserve"> </w:t>
      </w:r>
      <w:r>
        <w:rPr>
          <w:bCs/>
          <w:b/>
        </w:rPr>
        <w:t xml:space="preserve">United States Chicago</w:t>
      </w:r>
      <w:r>
        <w:t xml:space="preserve"> </w:t>
      </w:r>
      <w:r>
        <w:t xml:space="preserve">is often higher regarding accuracy and reliability than in consumer-focused markets.</w:t>
      </w:r>
    </w:p>
    <w:bookmarkEnd w:id="23"/>
    <w:bookmarkStart w:id="24" w:name="Xdbe665c4f1e6806091085f4b30f249113a1f5df"/>
    <w:p>
      <w:pPr>
        <w:pStyle w:val="Heading3"/>
      </w:pPr>
      <w:r>
        <w:t xml:space="preserve">4.2 Talent Competition and Remote Work Trends</w:t>
      </w:r>
    </w:p>
    <w:p>
      <w:pPr>
        <w:pStyle w:val="FirstParagraph"/>
      </w:pPr>
      <w:r>
        <w:t xml:space="preserve">The talent market for designers in the Midwest is tightening as companies recognize the value of design-led growth. In</w:t>
      </w:r>
      <w:r>
        <w:t xml:space="preserve"> </w:t>
      </w:r>
      <w:r>
        <w:rPr>
          <w:bCs/>
          <w:b/>
        </w:rPr>
        <w:t xml:space="preserve">United States Chicago</w:t>
      </w:r>
      <w:r>
        <w:t xml:space="preserve">, firms are competing not only with local peers but also with remote opportunities from coasts and global markets. Consequently, design teams in Chicago are increasingly adopting hybrid models and asynchronous collaboration tools.</w:t>
      </w:r>
    </w:p>
    <w:p>
      <w:pPr>
        <w:pStyle w:val="BodyText"/>
      </w:pPr>
      <w:r>
        <w:t xml:space="preserve">This shift demands that the</w:t>
      </w:r>
      <w:r>
        <w:t xml:space="preserve"> </w:t>
      </w:r>
      <w:r>
        <w:rPr>
          <w:bCs/>
          <w:b/>
        </w:rPr>
        <w:t xml:space="preserve">UX UI Designer</w:t>
      </w:r>
      <w:r>
        <w:t xml:space="preserve"> </w:t>
      </w:r>
      <w:r>
        <w:t xml:space="preserve">be proficient in digital collaboration platforms, virtual whiteboarding, and remote user testing methodologies. The physical office is becoming less central to the design process than ever before, making clear communication and documentation critical skills for professionals operating within the</w:t>
      </w:r>
      <w:r>
        <w:t xml:space="preserve"> </w:t>
      </w:r>
      <w:r>
        <w:rPr>
          <w:bCs/>
          <w:b/>
        </w:rPr>
        <w:t xml:space="preserve">United States Chicago</w:t>
      </w:r>
      <w:r>
        <w:t xml:space="preserve"> </w:t>
      </w:r>
      <w:r>
        <w:t xml:space="preserve">tech hub.</w:t>
      </w:r>
    </w:p>
    <w:bookmarkEnd w:id="24"/>
    <w:bookmarkEnd w:id="25"/>
    <w:bookmarkStart w:id="26" w:name="X874e804543e5da39587e3b29ec9469c542fb5d4"/>
    <w:p>
      <w:pPr>
        <w:pStyle w:val="Heading2"/>
      </w:pPr>
      <w:r>
        <w:t xml:space="preserve">5. Future Outlook: Accessibility and Inclusivity as Standards</w:t>
      </w:r>
    </w:p>
    <w:p>
      <w:pPr>
        <w:pStyle w:val="FirstParagraph"/>
      </w:pPr>
      <w:r>
        <w:t xml:space="preserve">Trending forward, diversity and inclusion are no longer optional add-ons but foundational pillars of design practice. The future belongs to inclusive design, where products are created for users with a wide range of abilities and backgrounds. For the</w:t>
      </w:r>
      <w:r>
        <w:t xml:space="preserve"> </w:t>
      </w:r>
      <w:r>
        <w:rPr>
          <w:bCs/>
          <w:b/>
        </w:rPr>
        <w:t xml:space="preserve">UX UI Designer</w:t>
      </w:r>
      <w:r>
        <w:t xml:space="preserve">, this means moving beyond basic compliance checks to proactively designing for neurodiversity, varying levels of digital literacy, and diverse cultural contexts.</w:t>
      </w:r>
    </w:p>
    <w:p>
      <w:pPr>
        <w:pStyle w:val="BodyText"/>
      </w:pPr>
      <w:r>
        <w:t xml:space="preserve">In regions like</w:t>
      </w:r>
      <w:r>
        <w:t xml:space="preserve"> </w:t>
      </w:r>
      <w:r>
        <w:rPr>
          <w:bCs/>
          <w:b/>
        </w:rPr>
        <w:t xml:space="preserve">United States Chicago</w:t>
      </w:r>
      <w:r>
        <w:t xml:space="preserve">, which boasts a highly diverse population, inclusive design is not just an ethical obligation but a market expansion strategy. By ensuring products are accessible to everyone, companies unlock new user bases and foster deeper community engagement.</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has evolved dramatically, reflecting broader shifts in how technology interacts with human society. It is no longer sufficient to simply make things look good; designers must engineer experiences that are meaningful, accessible, and efficient. This evolution is particularly pronounced in dynamic economic centers such as</w:t>
      </w:r>
      <w:r>
        <w:t xml:space="preserve"> </w:t>
      </w:r>
      <w:r>
        <w:rPr>
          <w:bCs/>
          <w:b/>
        </w:rPr>
        <w:t xml:space="preserve">United States Chicago</w:t>
      </w:r>
      <w:r>
        <w:t xml:space="preserve">, where the convergence of traditional industry strength and digital innovation creates a fertile ground for design excellence.</w:t>
      </w:r>
    </w:p>
    <w:p>
      <w:pPr>
        <w:pStyle w:val="BodyText"/>
      </w:pPr>
      <w:r>
        <w:t xml:space="preserve">Organizations that recognize the strategic value of design—by empowering their designers with autonomy, resources, and cross-functional influence—will be best positioned to lead in the next era of digital competition. As we look ahead, the integration of human-centric principles with advanced technologies will define successful product ecosystems globally.</w:t>
      </w:r>
    </w:p>
    <w:bookmarkEnd w:id="27"/>
    <w:bookmarkStart w:id="28" w:name="references"/>
    <w:p>
      <w:pPr>
        <w:pStyle w:val="Heading2"/>
      </w:pPr>
      <w:r>
        <w:t xml:space="preserve">References</w:t>
      </w:r>
    </w:p>
    <w:p>
      <w:pPr>
        <w:numPr>
          <w:ilvl w:val="0"/>
          <w:numId w:val="1001"/>
        </w:numPr>
        <w:pStyle w:val="Compact"/>
      </w:pPr>
      <w:r>
        <w:t xml:space="preserve">Brown, T. (2008). Design Thinking. Harvard Business Review.</w:t>
      </w:r>
    </w:p>
    <w:p>
      <w:pPr>
        <w:numPr>
          <w:ilvl w:val="0"/>
          <w:numId w:val="1001"/>
        </w:numPr>
        <w:pStyle w:val="Compact"/>
      </w:pPr>
      <w:r>
        <w:t xml:space="preserve">Gaver, W., Beaver, J., &amp; Benford, S. (2003). Ambiguity as a Resource for Design. CHI 2003.</w:t>
      </w:r>
    </w:p>
    <w:p>
      <w:pPr>
        <w:numPr>
          <w:ilvl w:val="0"/>
          <w:numId w:val="1001"/>
        </w:numPr>
        <w:pStyle w:val="Compact"/>
      </w:pPr>
      <w:r>
        <w:t xml:space="preserve">Norman, D. A. (2013). The Design of Everyday Things: Revised and Expanded Edition. Basic Books.</w:t>
      </w:r>
    </w:p>
    <w:p>
      <w:pPr>
        <w:numPr>
          <w:ilvl w:val="0"/>
          <w:numId w:val="1001"/>
        </w:numPr>
        <w:pStyle w:val="Compact"/>
      </w:pPr>
      <w:r>
        <w:t xml:space="preserve">Preece, J., Rogers, Y., &amp; Sharp, H. (2019). Interaction Design: Beyond Human-Computer Interaction.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Modern Digital Ecosystems</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