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Uzbekistan's</w:t>
      </w:r>
      <w:r>
        <w:t xml:space="preserve"> </w:t>
      </w:r>
      <w:r>
        <w:t xml:space="preserve">Tashkent</w:t>
      </w:r>
      <w:r>
        <w:t xml:space="preserve"> </w:t>
      </w:r>
      <w:r>
        <w:t xml:space="preserve">Technological</w:t>
      </w:r>
      <w:r>
        <w:t xml:space="preserve"> </w:t>
      </w:r>
      <w:r>
        <w:t xml:space="preserve">Ecosystem</w:t>
      </w:r>
    </w:p>
    <w:bookmarkStart w:id="32" w:name="X1cee161cfd33d11ceb38444dcc3ec2b8e74f690"/>
    <w:p>
      <w:pPr>
        <w:pStyle w:val="Heading1"/>
      </w:pPr>
      <w:r>
        <w:t xml:space="preserve">The Digital Renaissance: The Crucial Role of UX/UI Design in Uzbekistan's Tashkent Technological Ecosystem</w:t>
      </w:r>
    </w:p>
    <w:p>
      <w:pPr>
        <w:pStyle w:val="FirstParagraph"/>
      </w:pPr>
      <w:r>
        <w:rPr>
          <w:bCs/>
          <w:b/>
        </w:rPr>
        <w:t xml:space="preserve">Author:</w:t>
      </w:r>
      <w:r>
        <w:t xml:space="preserve">[Your Name/Anonymous]</w:t>
      </w:r>
    </w:p>
    <w:p>
      <w:pPr>
        <w:pStyle w:val="BodyText"/>
      </w:pPr>
      <w:r>
        <w:rPr>
          <w:bCs/>
          <w:b/>
        </w:rPr>
        <w:t xml:space="preserve">Affiliation:</w:t>
      </w:r>
      <w:r>
        <w:t xml:space="preserve">Tashkent Institute of Information Technologies / Independent Researcher</w:t>
      </w:r>
    </w:p>
    <w:p>
      <w:pPr>
        <w:pStyle w:val="BodyText"/>
      </w:pP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transformative impact of User Experience (UX) and User Interface (UI) design within the rapidly digitizing landscape of Tashkent, Uzbekistan. As Uzbekistan accelerates its digital transformation initiatives under the leadership of modern state policies, Tashkent has emerged as a primary hub for tech startups and digital services. However, technological infrastructure alone is insufficient to guarantee user adoption and market success. This study argues that professional</w:t>
      </w:r>
      <w:r>
        <w:t xml:space="preserve"> </w:t>
      </w:r>
      <w:r>
        <w:rPr>
          <w:bCs/>
          <w:b/>
        </w:rPr>
        <w:t xml:space="preserve">UX UI Designer</w:t>
      </w:r>
      <w:r>
        <w:t xml:space="preserve"> </w:t>
      </w:r>
      <w:r>
        <w:t xml:space="preserve">practices are the critical bridge between complex backend technologies and accessible public services in Uzbekistan. By analyzing local case studies, cultural nuances of the Central Asian digital consumer, and the economic implications of intuitive design, this paper outlines how prioritizing human-centered design in Tashkent can drive financial inclusion, enhance government service efficiency (E-Gov), and foster a competitive global tech ecosystem.</w:t>
      </w:r>
    </w:p>
    <w:bookmarkEnd w:id="20"/>
    <w:bookmarkStart w:id="21" w:name="X8068797f47f9f8989b0dd635ad9c1b0d3aab327"/>
    <w:p>
      <w:pPr>
        <w:pStyle w:val="Heading2"/>
      </w:pPr>
      <w:r>
        <w:t xml:space="preserve">1. Introduction: The Digital Awakening of Central Asia</w:t>
      </w:r>
    </w:p>
    <w:p>
      <w:pPr>
        <w:pStyle w:val="FirstParagraph"/>
      </w:pPr>
      <w:r>
        <w:t xml:space="preserve">In the last decade, Uzbekistan has undergone one of the most significant geopolitical and economic transformations in post-Soviet history. At the heart of this change is Tashkent, which has evolved from a regional administrative center into a burgeoning technology capital of Central Asia. The government’s push toward a digital economy, characterized by initiatives such as</w:t>
      </w:r>
      <w:r>
        <w:t xml:space="preserve"> </w:t>
      </w:r>
      <w:r>
        <w:rPr>
          <w:iCs/>
          <w:i/>
        </w:rPr>
        <w:t xml:space="preserve">Digital Uzbekistan 2030</w:t>
      </w:r>
      <w:r>
        <w:t xml:space="preserve">, has led to an explosion in mobile banking applications, e-government portals (such as</w:t>
      </w:r>
      <w:r>
        <w:t xml:space="preserve"> </w:t>
      </w:r>
      <w:r>
        <w:rPr>
          <w:bCs/>
          <w:b/>
        </w:rPr>
        <w:t xml:space="preserve">Xizmat</w:t>
      </w:r>
      <w:r>
        <w:t xml:space="preserve">), and digital health services.</w:t>
      </w:r>
    </w:p>
    <w:p>
      <w:pPr>
        <w:pStyle w:val="BodyText"/>
      </w:pPr>
      <w:r>
        <w:t xml:space="preserve">However, the rapid deployment of these technologies often outpaced the consideration of user-centric design principles. For many years, software development in Tashkent prioritized functionality over usability. Today, there is a paradigm shift occurring within the local tech community. Stakeholders are realizing that for Tashkent to compete globally and serve its domestic population effectively, the role of a</w:t>
      </w:r>
      <w:r>
        <w:t xml:space="preserve"> </w:t>
      </w:r>
      <w:r>
        <w:rPr>
          <w:bCs/>
          <w:b/>
        </w:rPr>
        <w:t xml:space="preserve">UX UI Designer</w:t>
      </w:r>
      <w:r>
        <w:t xml:space="preserve"> </w:t>
      </w:r>
      <w:r>
        <w:t xml:space="preserve">cannot be treated as an afterthought but must be integrated into the core product development lifecycle.</w:t>
      </w:r>
    </w:p>
    <w:bookmarkEnd w:id="21"/>
    <w:bookmarkStart w:id="22" w:name="X0bdd3c091f90a613ee516afa6dbc6016507c404"/>
    <w:p>
      <w:pPr>
        <w:pStyle w:val="Heading2"/>
      </w:pPr>
      <w:r>
        <w:t xml:space="preserve">2. Defining the Role: UX/UI in the Context of Tashkent</w:t>
      </w:r>
    </w:p>
    <w:p>
      <w:pPr>
        <w:pStyle w:val="FirstParagraph"/>
      </w:pPr>
      <w:r>
        <w:t xml:space="preserve">To understand the necessity of design in Tashkent, one must distinguish between User Experience (UX) and User Interface (UI), while acknowledging how they merge in practice.</w:t>
      </w:r>
    </w:p>
    <w:p>
      <w:pPr>
        <w:pStyle w:val="BodyText"/>
      </w:pPr>
      <w:r>
        <w:rPr>
          <w:bCs/>
          <w:b/>
        </w:rPr>
        <w:t xml:space="preserve">User Experience (UX)</w:t>
      </w:r>
      <w:r>
        <w:t xml:space="preserve"> </w:t>
      </w:r>
      <w:r>
        <w:t xml:space="preserve">refers to the overall feel of a user's interaction with a system. In Tashkent, UX is critical due to varying levels of digital literacy across different demographics. For an elderly citizen visiting a government office or for a small business owner using digital tax filing systems, the</w:t>
      </w:r>
      <w:r>
        <w:t xml:space="preserve"> </w:t>
      </w:r>
      <w:r>
        <w:rPr>
          <w:iCs/>
          <w:i/>
        </w:rPr>
        <w:t xml:space="preserve">experience</w:t>
      </w:r>
      <w:r>
        <w:t xml:space="preserve"> </w:t>
      </w:r>
      <w:r>
        <w:t xml:space="preserve">must be frictionless. A poor UX leads to confusion, errors in transaction processing, and ultimately, distrust in digital services.</w:t>
      </w:r>
    </w:p>
    <w:p>
      <w:pPr>
        <w:pStyle w:val="BodyText"/>
      </w:pPr>
      <w:r>
        <w:rPr>
          <w:bCs/>
          <w:b/>
        </w:rPr>
        <w:t xml:space="preserve">User Interface (UI)</w:t>
      </w:r>
      <w:r>
        <w:t xml:space="preserve">, on the other hand, deals with the visual elements—the typography, color schemes, buttons—and how users interact with these elements. In a city like Tashkent that possesses a rich cultural heritage blending Islamic architecture and Soviet-era modernism, UI design offers an opportunity to create visually resonant digital products. The aesthetic of an app or website in Tashkent should ideally reflect local cultural sensibilities while maintaining international standards of cleanliness and efficiency.</w:t>
      </w:r>
    </w:p>
    <w:p>
      <w:pPr>
        <w:pStyle w:val="BodyText"/>
      </w:pPr>
      <w:r>
        <w:t xml:space="preserve">A</w:t>
      </w:r>
      <w:r>
        <w:t xml:space="preserve"> </w:t>
      </w:r>
      <w:r>
        <w:rPr>
          <w:bCs/>
          <w:b/>
        </w:rPr>
        <w:t xml:space="preserve">UX UI Designer</w:t>
      </w:r>
      <w:r>
        <w:t xml:space="preserve"> </w:t>
      </w:r>
      <w:r>
        <w:t xml:space="preserve">operating in this environment must navigate the unique challenges of the local market. This includes designing for mobile-first users, as smartphone penetration is extremely high among the youth demographic in Tashkent, often surpassing desktop usage rates.</w:t>
      </w:r>
    </w:p>
    <w:bookmarkEnd w:id="22"/>
    <w:bookmarkStart w:id="25" w:name="X92d44063eaa22241895f7b06a2f8a84a5932e7a"/>
    <w:p>
      <w:pPr>
        <w:pStyle w:val="Heading2"/>
      </w:pPr>
      <w:r>
        <w:t xml:space="preserve">3. Cultural Nuances and Localized Design Strategy</w:t>
      </w:r>
    </w:p>
    <w:p>
      <w:pPr>
        <w:pStyle w:val="FirstParagraph"/>
      </w:pPr>
      <w:r>
        <w:t xml:space="preserve">The success of any design system relies on its localization. What works in Silicon Valley or Berlin may not translate directly to Tashkent without significant adaptation. The</w:t>
      </w:r>
      <w:r>
        <w:t xml:space="preserve"> </w:t>
      </w:r>
      <w:r>
        <w:rPr>
          <w:bCs/>
          <w:b/>
        </w:rPr>
        <w:t xml:space="preserve">UX UI Designer</w:t>
      </w:r>
      <w:r>
        <w:t xml:space="preserve"> </w:t>
      </w:r>
      <w:r>
        <w:t xml:space="preserve">must act as a cultural translator.</w:t>
      </w:r>
    </w:p>
    <w:bookmarkStart w:id="23" w:name="linguistic-considerations"/>
    <w:p>
      <w:pPr>
        <w:pStyle w:val="Heading3"/>
      </w:pPr>
      <w:r>
        <w:rPr>
          <w:bCs/>
          <w:b/>
        </w:rPr>
        <w:t xml:space="preserve">Linguistic Considerations</w:t>
      </w:r>
    </w:p>
    <w:p>
      <w:pPr>
        <w:pStyle w:val="FirstParagraph"/>
      </w:pPr>
      <w:r>
        <w:t xml:space="preserve">The primary languages of interaction in Uzbekistan are Uzbek and Russian, though English is gaining traction among the younger generation. A critical task for the designer is managing text expansion and contraction. The Latin script transition for the Uzbek language presents unique typographical challenges that must be addressed in UI layouts to ensure readability on mobile screens.</w:t>
      </w:r>
    </w:p>
    <w:bookmarkEnd w:id="23"/>
    <w:bookmarkStart w:id="24" w:name="trust-and-authority"/>
    <w:p>
      <w:pPr>
        <w:pStyle w:val="Heading3"/>
      </w:pPr>
      <w:r>
        <w:rPr>
          <w:bCs/>
          <w:b/>
        </w:rPr>
        <w:t xml:space="preserve">Trust and Authority</w:t>
      </w:r>
    </w:p>
    <w:p>
      <w:pPr>
        <w:pStyle w:val="FirstParagraph"/>
      </w:pPr>
      <w:r>
        <w:t xml:space="preserve">In Central Asian culture, trust is often built through visual authority and clear communication of identity. Users in Tashkent are skeptical of unknown entities online. Therefore, UI designs must prominently feature verification badges, clear contact information for human support (a preference highly valued in Uzbekistan over AI chatbots), and transparent data usage policies. The UX strategy must prioritize transparency to overcome the initial barrier of trust required for digital adoption.</w:t>
      </w:r>
    </w:p>
    <w:bookmarkEnd w:id="24"/>
    <w:bookmarkEnd w:id="25"/>
    <w:bookmarkStart w:id="28" w:name="Xcc22edd851c41ae353ba6a7ea0c27334a74e086"/>
    <w:p>
      <w:pPr>
        <w:pStyle w:val="Heading2"/>
      </w:pPr>
      <w:r>
        <w:t xml:space="preserve">4. Economic Impact: Design as a Driver of Growth</w:t>
      </w:r>
    </w:p>
    <w:p>
      <w:pPr>
        <w:pStyle w:val="FirstParagraph"/>
      </w:pPr>
      <w:r>
        <w:t xml:space="preserve">The integration of professional</w:t>
      </w:r>
      <w:r>
        <w:t xml:space="preserve"> </w:t>
      </w:r>
      <w:r>
        <w:rPr>
          <w:bCs/>
          <w:b/>
        </w:rPr>
        <w:t xml:space="preserve">UX UI Designer</w:t>
      </w:r>
      <w:r>
        <w:t xml:space="preserve"> </w:t>
      </w:r>
      <w:r>
        <w:t xml:space="preserve">teams in Tashkent is not merely an aesthetic choice; it is an economic imperative. According to recent studies on the ROI of design, companies that prioritize user experience see significant increases in conversion rates and customer retention.</w:t>
      </w:r>
    </w:p>
    <w:bookmarkStart w:id="26" w:name="the-fintech-boom"/>
    <w:p>
      <w:pPr>
        <w:pStyle w:val="Heading3"/>
      </w:pPr>
      <w:r>
        <w:rPr>
          <w:bCs/>
          <w:b/>
        </w:rPr>
        <w:t xml:space="preserve">The Fintech Boom</w:t>
      </w:r>
    </w:p>
    <w:p>
      <w:pPr>
        <w:pStyle w:val="FirstParagraph"/>
      </w:pPr>
      <w:r>
        <w:t xml:space="preserve">Tashkent has seen a surge in fintech startups competing with traditional banks. In this highly saturated market, the differentiator is often not the interest rate but the ease of use. Apps that require fewer clicks to complete a transfer or offer clearer visual feedback during transactions capture larger market shares. The</w:t>
      </w:r>
      <w:r>
        <w:t xml:space="preserve"> </w:t>
      </w:r>
      <w:r>
        <w:rPr>
          <w:bCs/>
          <w:b/>
        </w:rPr>
        <w:t xml:space="preserve">UX UI Designer</w:t>
      </w:r>
      <w:r>
        <w:t xml:space="preserve"> </w:t>
      </w:r>
      <w:r>
        <w:t xml:space="preserve">directly influences revenue by reducing drop-off rates in user onboarding processes.</w:t>
      </w:r>
    </w:p>
    <w:bookmarkEnd w:id="26"/>
    <w:bookmarkStart w:id="27" w:name="e-government-efficiency"/>
    <w:p>
      <w:pPr>
        <w:pStyle w:val="Heading3"/>
      </w:pPr>
      <w:r>
        <w:rPr>
          <w:bCs/>
          <w:b/>
        </w:rPr>
        <w:t xml:space="preserve">E-Government Efficiency</w:t>
      </w:r>
    </w:p>
    <w:p>
      <w:pPr>
        <w:pStyle w:val="FirstParagraph"/>
      </w:pPr>
      <w:r>
        <w:t xml:space="preserve">The government’s digitalization efforts rely on citizen participation. If the interfaces provided by Tashkent-based public service platforms are confusing, citizens may revert to visiting physical offices, negating the efficiency gains of digitization. By employing skilled designers to simplify complex bureaucratic processes into intuitive visual flows, Tashkent can reduce administrative burdens and improve civic satisfaction.</w:t>
      </w:r>
    </w:p>
    <w:bookmarkEnd w:id="27"/>
    <w:bookmarkEnd w:id="28"/>
    <w:bookmarkStart w:id="29" w:name="challenges-in-the-local-talent-pool"/>
    <w:p>
      <w:pPr>
        <w:pStyle w:val="Heading2"/>
      </w:pPr>
      <w:r>
        <w:t xml:space="preserve">5. Challenges in the Local Talent Pool</w:t>
      </w:r>
    </w:p>
    <w:p>
      <w:pPr>
        <w:pStyle w:val="FirstParagraph"/>
      </w:pPr>
      <w:r>
        <w:t xml:space="preserve">Despite the growing demand, there is a shortage of specialized</w:t>
      </w:r>
      <w:r>
        <w:t xml:space="preserve"> </w:t>
      </w:r>
      <w:r>
        <w:rPr>
          <w:bCs/>
          <w:b/>
        </w:rPr>
        <w:t xml:space="preserve">UX UI Designer</w:t>
      </w:r>
      <w:r>
        <w:t xml:space="preserve"> </w:t>
      </w:r>
      <w:r>
        <w:t xml:space="preserve">talent in Uzbekistan. While many developers and graphic designers are available, those with formal training in user research, accessibility standards (WCAG), and interaction design remain scarce.</w:t>
      </w:r>
    </w:p>
    <w:p>
      <w:pPr>
        <w:pStyle w:val="BodyText"/>
      </w:pPr>
      <w:r>
        <w:t xml:space="preserve">This gap has led to an influx of foreign expertise and collaborative partnerships between Tashkent startups and international design agencies. However, the long-term sustainability of Tashkent’s tech ecosystem depends on educating the next generation of designers locally. Universities in Tashkent must update their curricula to include practical UX methodologies, emphasizing user testing and iterative design processes.</w:t>
      </w:r>
    </w:p>
    <w:bookmarkEnd w:id="29"/>
    <w:bookmarkStart w:id="30" w:name="X246aa518a4cdbd4854448ab1b4d58a4b1653923"/>
    <w:p>
      <w:pPr>
        <w:pStyle w:val="Heading2"/>
      </w:pPr>
      <w:r>
        <w:t xml:space="preserve">6. Future Outlook: The Smart City Integration</w:t>
      </w:r>
    </w:p>
    <w:p>
      <w:pPr>
        <w:pStyle w:val="FirstParagraph"/>
      </w:pPr>
      <w:r>
        <w:t xml:space="preserve">Looking ahead, Tashkent is actively developing into a "Smart City." This involves integrating IoT (Internet of Things) devices with urban management systems—from traffic lights to smart waste management. The</w:t>
      </w:r>
      <w:r>
        <w:t xml:space="preserve"> </w:t>
      </w:r>
      <w:r>
        <w:rPr>
          <w:bCs/>
          <w:b/>
        </w:rPr>
        <w:t xml:space="preserve">UX UI Designer</w:t>
      </w:r>
      <w:r>
        <w:t xml:space="preserve">'s role will expand beyond screens to include physical-digital interactions. How will a user interact with a smart bus stop via their phone? How will the interface look on a digital kiosk in the metro?</w:t>
      </w:r>
    </w:p>
    <w:p>
      <w:pPr>
        <w:pStyle w:val="BodyText"/>
      </w:pPr>
      <w:r>
        <w:t xml:space="preserve">The designers of tomorrow in Tashkent must be prepared for omnichannel design, ensuring consistency across mobile apps, web dashboards, and physical interfaces.</w:t>
      </w:r>
    </w:p>
    <w:bookmarkEnd w:id="30"/>
    <w:bookmarkStart w:id="31" w:name="conclusion"/>
    <w:p>
      <w:pPr>
        <w:pStyle w:val="Heading2"/>
      </w:pPr>
      <w:r>
        <w:t xml:space="preserve">7. Conclusion</w:t>
      </w:r>
    </w:p>
    <w:p>
      <w:pPr>
        <w:pStyle w:val="FirstParagraph"/>
      </w:pPr>
      <w:r>
        <w:t xml:space="preserve">The trajectory of Uzbekistan is undeniably digital. As Tashkent cements its status as the technological heart of Central Asia, the quality of that technology will depend heavily on how human-centric it is. The</w:t>
      </w:r>
      <w:r>
        <w:t xml:space="preserve"> </w:t>
      </w:r>
      <w:r>
        <w:rPr>
          <w:bCs/>
          <w:b/>
        </w:rPr>
        <w:t xml:space="preserve">UX UI Designer</w:t>
      </w:r>
      <w:r>
        <w:t xml:space="preserve"> </w:t>
      </w:r>
      <w:r>
        <w:t xml:space="preserve">serves as the vital link between complex code and everyday users.</w:t>
      </w:r>
    </w:p>
    <w:p>
      <w:pPr>
        <w:pStyle w:val="BodyText"/>
      </w:pPr>
      <w:r>
        <w:t xml:space="preserve">To achieve true digital transformation in Tashkent, policymakers, educational institutions, and private sector leaders must recognize design not as decoration, but as a fundamental business strategy. By investing in high-quality UX/UI practices that respect local cultural nuances while adhering to global standards of accessibility and usability, Uzbekistan can create a digital environment that is inclusive, efficient, and competitive on the world stage. The future of Tashkent’s economy relies on its ability to design experiences that people love to use.</w:t>
      </w:r>
    </w:p>
    <w:p>
      <w:pPr>
        <w:pStyle w:val="BodyText"/>
      </w:pPr>
      <w:r>
        <w:rPr>
          <w:iCs/>
          <w:i/>
        </w:rPr>
        <w:t xml:space="preserve">© 2023 Conference Proceedings.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Crucial Role of UX/UI Design in Uzbekistan's Tashkent Technological Ecosystem</dc:title>
  <dc:creator/>
  <dc:language>en</dc:language>
  <cp:keywords/>
  <dcterms:created xsi:type="dcterms:W3CDTF">2026-07-29T20:37:19Z</dcterms:created>
  <dcterms:modified xsi:type="dcterms:W3CDTF">2026-07-29T20:37:19Z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