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Traditional</w:t>
      </w:r>
      <w:r>
        <w:t xml:space="preserve"> </w:t>
      </w:r>
      <w:r>
        <w:t xml:space="preserve">Practices</w:t>
      </w:r>
      <w:r>
        <w:t xml:space="preserve"> </w:t>
      </w:r>
      <w:r>
        <w:t xml:space="preserve">and</w:t>
      </w:r>
      <w:r>
        <w:t xml:space="preserve"> </w:t>
      </w:r>
      <w:r>
        <w:t xml:space="preserve">Modern</w:t>
      </w:r>
      <w:r>
        <w:t xml:space="preserve"> </w:t>
      </w:r>
      <w:r>
        <w:t xml:space="preserve">One</w:t>
      </w:r>
      <w:r>
        <w:t xml:space="preserve"> </w:t>
      </w:r>
      <w:r>
        <w:t xml:space="preserve">Health</w:t>
      </w:r>
      <w:r>
        <w:t xml:space="preserve"> </w:t>
      </w:r>
      <w:r>
        <w:t xml:space="preserve">paradigms</w:t>
      </w:r>
    </w:p>
    <w:bookmarkStart w:id="34" w:name="Xea81c8c37fd79e8c59a354b0e3b754a7d543117"/>
    <w:p>
      <w:pPr>
        <w:pStyle w:val="Heading1"/>
      </w:pPr>
      <w:r>
        <w:t xml:space="preserve">The Evolving Role of the Veterinarian in Uzbekistan Tashkent: Bridging Traditional Practices and Modern One Health Paradigms</w:t>
      </w:r>
    </w:p>
    <w:p>
      <w:pPr>
        <w:pStyle w:val="FirstParagraph"/>
      </w:pPr>
      <w:r>
        <w:rPr>
          <w:bCs/>
          <w:b/>
        </w:rPr>
        <w:t xml:space="preserve">Author:</w:t>
      </w:r>
      <w:r>
        <w:t xml:space="preserve"> </w:t>
      </w:r>
      <w:r>
        <w:t xml:space="preserve">Dr. Aziza Karimova</w:t>
      </w:r>
      <w:r>
        <w:br/>
      </w:r>
      <w:r>
        <w:rPr>
          <w:iCs/>
          <w:i/>
        </w:rPr>
        <w:t xml:space="preserve">Institute of Veterinary Medicine, Tashkent State Agrarian University, Uzbekistan</w:t>
      </w:r>
      <w:r>
        <w:br/>
      </w:r>
      <w:r>
        <w:br/>
      </w:r>
      <w:r>
        <w:rPr>
          <w:bCs/>
          <w:b/>
        </w:rPr>
        <w:t xml:space="preserve">Date:</w:t>
      </w:r>
      <w:r>
        <w:t xml:space="preserve"> </w:t>
      </w:r>
      <w:r>
        <w:t xml:space="preserve">October 2023</w:t>
      </w:r>
      <w:r>
        <w:br/>
      </w:r>
    </w:p>
    <w:p>
      <w:pPr>
        <w:pStyle w:val="BodyText"/>
      </w:pPr>
      <w:r>
        <w:t xml:space="preserve">Contact: aziza.karimova@tshau.uz</w:t>
      </w:r>
    </w:p>
    <w:bookmarkStart w:id="20" w:name="abstract"/>
    <w:p>
      <w:pPr>
        <w:pStyle w:val="Heading3"/>
      </w:pPr>
      <w:r>
        <w:t xml:space="preserve">Abstract</w:t>
      </w:r>
    </w:p>
    <w:p>
      <w:pPr>
        <w:pStyle w:val="FirstParagraph"/>
      </w:pPr>
      <w:r>
        <w:t xml:space="preserve">This paper explores the critical transformation of the veterinary profession in Uzbekistan, with a specific focus on its capital city, Tashkent. As a hub for economic, educational, and healthcare innovation in Central Asia, Tashkent serves as a microcosm for broader national trends. The role of the veterinarian is shifting from traditional livestock management to comprehensive animal care and public health security. This study analyzes current challenges faced by veterinarians in Uzbekistan Tashkent, including urbanization pressures emerging zoonotic diseases and the integration of modern diagnostic technologies. Furthermore, it highlights the necessity of adopting a "One Health" approach, where veterinary expertise intersects with human medicine and environmental science to protect public health. The findings suggest that while infrastructure is improving in Tashkent significant gaps remain in rural-urban resource distribution and specialized training.</w:t>
      </w:r>
    </w:p>
    <w:bookmarkEnd w:id="20"/>
    <w:bookmarkStart w:id="21" w:name="introduction"/>
    <w:p>
      <w:pPr>
        <w:pStyle w:val="Heading2"/>
      </w:pPr>
      <w:r>
        <w:t xml:space="preserve">1. Introduction</w:t>
      </w:r>
    </w:p>
    <w:p>
      <w:pPr>
        <w:pStyle w:val="FirstParagraph"/>
      </w:pPr>
      <w:r>
        <w:t xml:space="preserve">The profession of the veterinarian has historically been rooted in agricultural development, focusing primarily on the health of livestock essential for food security and economic stability. However, in recent decades, particularly within rapidly urbanizing centers like Uzbekistan Tashkent, this definition has expanded significantly. Today’s veterinarian is not only an animal care provider but also a guardian of public health a regulator of food safety and an advocate for biodiversity.</w:t>
      </w:r>
    </w:p>
    <w:p>
      <w:pPr>
        <w:pStyle w:val="BodyText"/>
      </w:pPr>
      <w:r>
        <w:t xml:space="preserve">Tashkent stands at the forefront of this evolution in Central Asia. As the capital and largest city of Uzbekistan, it hosts major research institutions, private veterinary clinics, and government regulatory bodies. The density of human population in Tashkent has led to a surge in companion animal ownership creating new demands for specialized veterinary services that did not exist twenty years ago. Simultaneously the city remains a logistical hub for agricultural products moving from the surrounding regions to national markets thereby positioning the local veterinarian at a critical node in the supply chain safety network.</w:t>
      </w:r>
    </w:p>
    <w:p>
      <w:pPr>
        <w:pStyle w:val="BodyText"/>
      </w:pPr>
      <w:r>
        <w:t xml:space="preserve">This paper aims to discuss these multifaceted roles. It examines how veterinarians in Uzbekistan Tashkent are adapting their practices to meet modern standards while addressing unique regional challenges. By analyzing case studies and current policy frameworks we seek to outline a roadmap for enhancing veterinary capacity in the region.</w:t>
      </w:r>
    </w:p>
    <w:bookmarkEnd w:id="21"/>
    <w:bookmarkStart w:id="24" w:name="Xbc644bbb66647393922c880769785583faecac9"/>
    <w:p>
      <w:pPr>
        <w:pStyle w:val="Heading2"/>
      </w:pPr>
      <w:r>
        <w:t xml:space="preserve">2. The Dual Burden: Livestock and Companion Animals</w:t>
      </w:r>
    </w:p>
    <w:p>
      <w:pPr>
        <w:pStyle w:val="FirstParagraph"/>
      </w:pPr>
      <w:r>
        <w:t xml:space="preserve">In Uzbekistan Tashkent, the veterinarian operates within a dual context. On one hand there is the large-scale agricultural sector involving cattle sheep goats and poultry which are vital to the national economy of Uzbekistan. On the other hand there is a booming market for pet care reflecting changing social dynamics and urban lifestyles.</w:t>
      </w:r>
    </w:p>
    <w:bookmarkStart w:id="22" w:name="urban-companion-animal-care"/>
    <w:p>
      <w:pPr>
        <w:pStyle w:val="Heading3"/>
      </w:pPr>
      <w:r>
        <w:t xml:space="preserve">2.1 Urban Companion Animal Care</w:t>
      </w:r>
    </w:p>
    <w:p>
      <w:pPr>
        <w:pStyle w:val="FirstParagraph"/>
      </w:pPr>
      <w:r>
        <w:t xml:space="preserve">The rise of middle-class households in Tashkent has increased demand for high-quality veterinary care for dogs cats and even exotic pets. Modern clinics in Tashkent now offer services such as digital radiography ultrasound surgery and even behavioral therapy. This shift requires veterinarians to possess not only medical knowledge but also business acumen customer service skills and continuous educational capabilities.</w:t>
      </w:r>
    </w:p>
    <w:p>
      <w:pPr>
        <w:pStyle w:val="BodyText"/>
      </w:pPr>
      <w:r>
        <w:t xml:space="preserve">However a significant disparity exists between private sector capabilities and public resources. While elite clinics in central Tashkent rival facilities in Europe rural areas surrounding the city often lack basic diagnostic tools. This inequality creates a two-tiered system where access to advanced veterinary care is determined by socioeconomic status rather than medical necessity.</w:t>
      </w:r>
    </w:p>
    <w:bookmarkEnd w:id="22"/>
    <w:bookmarkStart w:id="23" w:name="livestock-health-and-food-security"/>
    <w:p>
      <w:pPr>
        <w:pStyle w:val="Heading3"/>
      </w:pPr>
      <w:r>
        <w:t xml:space="preserve">2.2 Livestock Health and Food Security</w:t>
      </w:r>
    </w:p>
    <w:p>
      <w:pPr>
        <w:pStyle w:val="FirstParagraph"/>
      </w:pPr>
      <w:r>
        <w:t xml:space="preserve">In contrast to urban pet care the role of the veterinarian in livestock management remains foundational. In Uzbekistan Tashkent serves as a distribution center for meat dairy and egg products from across the country. Veterinarians working in this sector are responsible for enforcing quarantine regulations monitoring vaccination schedules and investigating outbreaks of contagious diseases such as Foot-and-Mouth Disease (FMD) or Avian Influenza.</w:t>
      </w:r>
    </w:p>
    <w:p>
      <w:pPr>
        <w:pStyle w:val="BodyText"/>
      </w:pPr>
      <w:r>
        <w:t xml:space="preserve">The integration of technology in this sector has been gradual but promising. The use of mobile applications for tracking animal health records and reporting disease incidents is gaining traction among young veterinarians in Tashkent. These digital tools facilitate real-time data sharing between private practitioners and state inspection agencies enhancing overall biosecurity.</w:t>
      </w:r>
    </w:p>
    <w:bookmarkEnd w:id="23"/>
    <w:bookmarkEnd w:id="24"/>
    <w:bookmarkStart w:id="27" w:name="X9b3459012d88840fd5c2ecb87671a284bdba2e4"/>
    <w:p>
      <w:pPr>
        <w:pStyle w:val="Heading2"/>
      </w:pPr>
      <w:r>
        <w:t xml:space="preserve">3. Zoonotic Diseases and the One Health Approach</w:t>
      </w:r>
    </w:p>
    <w:p>
      <w:pPr>
        <w:pStyle w:val="FirstParagraph"/>
      </w:pPr>
      <w:r>
        <w:t xml:space="preserve">The most significant contribution of the veterinarian to society lies in preventing zoonotic diseases—illnesses that can be transmitted from animals to humans. In Uzbekistan Tashkent this aspect is of paramount importance due to high population density and close human-animal interactions.</w:t>
      </w:r>
    </w:p>
    <w:bookmarkStart w:id="25" w:name="rabies-and-other-viral-threats"/>
    <w:p>
      <w:pPr>
        <w:pStyle w:val="Heading3"/>
      </w:pPr>
      <w:r>
        <w:t xml:space="preserve">3.1 Rabies and Other Viral Threats</w:t>
      </w:r>
    </w:p>
    <w:p>
      <w:pPr>
        <w:pStyle w:val="FirstParagraph"/>
      </w:pPr>
      <w:r>
        <w:t xml:space="preserve">Rabies remains a persistent concern in Central Asia including Uzbekistan. Stray dog populations in various districts of Tashkent pose a risk to public health. Veterinarians play a key role in coordinating mass vaccination campaigns often collaborating with local government units and non-governmental organizations (NGOs).</w:t>
      </w:r>
    </w:p>
    <w:p>
      <w:pPr>
        <w:pStyle w:val="BodyText"/>
      </w:pPr>
      <w:r>
        <w:t xml:space="preserve">Effective rabies control requires more than just injecting animals; it demands community engagement education and policy enforcement. In Tashkent veterinary teams are increasingly involved in public awareness campaigns teaching residents about responsible pet ownership the importance of vaccination and what to do in case of animal bites.</w:t>
      </w:r>
    </w:p>
    <w:bookmarkEnd w:id="25"/>
    <w:bookmarkStart w:id="26" w:name="antibiotic-resistance"/>
    <w:p>
      <w:pPr>
        <w:pStyle w:val="Heading3"/>
      </w:pPr>
      <w:r>
        <w:t xml:space="preserve">3.2 Antibiotic Resistance</w:t>
      </w:r>
    </w:p>
    <w:p>
      <w:pPr>
        <w:pStyle w:val="FirstParagraph"/>
      </w:pPr>
      <w:r>
        <w:t xml:space="preserve">The misuse of antibiotics in both human and veterinary medicine contributes to the global crisis of antimicrobial resistance (AMR). In Uzbekistan Tashkent veterinarians are under pressure to adopt prudent antibiotic stewardship practices. This includes accurate diagnosis before prescribing and exploring alternative treatments such as herbal remedies which have deep roots in traditional Uzbek medicine.</w:t>
      </w:r>
    </w:p>
    <w:p>
      <w:pPr>
        <w:pStyle w:val="BodyText"/>
      </w:pPr>
      <w:r>
        <w:t xml:space="preserve">Recent initiatives by the Ministry of Agriculture and the World Organization for Animal Health (WOAH) have encouraged veterinary professionals in Tashkent to participate in regional networks aimed at monitoring AMR trends. These efforts highlight the interconnectedness of animal health human health and environmental sustainability—the core tenets of the One Health framework.</w:t>
      </w:r>
    </w:p>
    <w:bookmarkEnd w:id="26"/>
    <w:bookmarkEnd w:id="27"/>
    <w:bookmarkStart w:id="30" w:name="education-and-professional-development"/>
    <w:p>
      <w:pPr>
        <w:pStyle w:val="Heading2"/>
      </w:pPr>
      <w:r>
        <w:t xml:space="preserve">4. Education and Professional Development</w:t>
      </w:r>
    </w:p>
    <w:p>
      <w:pPr>
        <w:pStyle w:val="FirstParagraph"/>
      </w:pPr>
      <w:r>
        <w:t xml:space="preserve">The future effectiveness of the veterinarian in Uzbekistan Tashkent depends heavily on education and continuous professional development. Institutions such as Tashkent State Agrarian University serve as primary training grounds for new veterinarians.</w:t>
      </w:r>
    </w:p>
    <w:bookmarkStart w:id="28" w:name="curriculum-modernization"/>
    <w:p>
      <w:pPr>
        <w:pStyle w:val="Heading3"/>
      </w:pPr>
      <w:r>
        <w:t xml:space="preserve">4.1 Curriculum Modernization</w:t>
      </w:r>
    </w:p>
    <w:p>
      <w:pPr>
        <w:pStyle w:val="FirstParagraph"/>
      </w:pPr>
      <w:r>
        <w:t xml:space="preserve">To meet international standards curricula must be updated regularly to include topics such as clinical pathology surgery emergency care and veterinary epidemiology. There is a growing emphasis on soft skills including communication ethics and management which are essential for veterinarians working in diverse settings.</w:t>
      </w:r>
    </w:p>
    <w:bookmarkEnd w:id="28"/>
    <w:bookmarkStart w:id="29" w:name="continuing-education"/>
    <w:p>
      <w:pPr>
        <w:pStyle w:val="Heading3"/>
      </w:pPr>
      <w:r>
        <w:t xml:space="preserve">4.2 Continuing Education</w:t>
      </w:r>
    </w:p>
    <w:p>
      <w:pPr>
        <w:pStyle w:val="FirstParagraph"/>
      </w:pPr>
      <w:r>
        <w:t xml:space="preserve">Veterinarians practicing in Tashkent must engage in lifelong learning due to rapid advancements in medical technology and changing disease patterns. Conferences workshops and online courses facilitated by local universities and international partners provide opportunities for skill enhancement.</w:t>
      </w:r>
    </w:p>
    <w:p>
      <w:pPr>
        <w:pStyle w:val="BodyText"/>
      </w:pPr>
      <w:r>
        <w:t xml:space="preserve">In recent years several veterinary associations have emerged in Tashkent promoting peer-to-peer learning knowledge exchange among practitioners. These organizations play a crucial role in advocating for better working conditions higher wages and professional recognition within the healthcare sector.</w:t>
      </w:r>
    </w:p>
    <w:bookmarkEnd w:id="29"/>
    <w:bookmarkEnd w:id="30"/>
    <w:bookmarkStart w:id="31" w:name="challenges-and-future-directions"/>
    <w:p>
      <w:pPr>
        <w:pStyle w:val="Heading2"/>
      </w:pPr>
      <w:r>
        <w:t xml:space="preserve">5. Challenges and Future Directions</w:t>
      </w:r>
    </w:p>
    <w:p>
      <w:pPr>
        <w:pStyle w:val="FirstParagraph"/>
      </w:pPr>
      <w:r>
        <w:t xml:space="preserve">Despite progress several challenges hinder the full potential of veterinary services in Uzbekistan Tashkent:</w:t>
      </w:r>
    </w:p>
    <w:p>
      <w:pPr>
        <w:numPr>
          <w:ilvl w:val="0"/>
          <w:numId w:val="1001"/>
        </w:numPr>
        <w:pStyle w:val="Compact"/>
      </w:pPr>
      <w:r>
        <w:rPr>
          <w:bCs/>
          <w:b/>
        </w:rPr>
        <w:t xml:space="preserve">Rural-Urban Divide:</w:t>
      </w:r>
      <w:r>
        <w:t xml:space="preserve">Veterinary resources are heavily concentrated in the capital leaving peripheral regions underserved.</w:t>
      </w:r>
    </w:p>
    <w:p>
      <w:pPr>
        <w:numPr>
          <w:ilvl w:val="0"/>
          <w:numId w:val="1001"/>
        </w:numPr>
        <w:pStyle w:val="Compact"/>
      </w:pPr>
      <w:r>
        <w:rPr>
          <w:bCs/>
          <w:b/>
        </w:rPr>
        <w:t xml:space="preserve">Regulatory Enforcement:</w:t>
      </w:r>
      <w:r>
        <w:t xml:space="preserve">Weaker enforcement of animal welfare laws and food safety regulations limits accountability.</w:t>
      </w:r>
    </w:p>
    <w:p>
      <w:pPr>
        <w:numPr>
          <w:ilvl w:val="0"/>
          <w:numId w:val="1001"/>
        </w:numPr>
        <w:pStyle w:val="Compact"/>
      </w:pPr>
      <w:r>
        <w:rPr>
          <w:bCs/>
          <w:b/>
        </w:rPr>
        <w:t xml:space="preserve">Funding Constraints:</w:t>
      </w:r>
      <w:r>
        <w:t xml:space="preserve">Limited financial support for public veterinary infrastructure hampers technological adoption.</w:t>
      </w:r>
    </w:p>
    <w:p>
      <w:pPr>
        <w:pStyle w:val="FirstParagraph"/>
      </w:pPr>
      <w:r>
        <w:t xml:space="preserve">To address these issues stakeholders must prioritize investment in rural veterinary networks strengthen legal frameworks governing animal health and foster international collaboration to access advanced knowledge and equipment.</w:t>
      </w:r>
    </w:p>
    <w:bookmarkEnd w:id="31"/>
    <w:bookmarkStart w:id="32" w:name="conclusion"/>
    <w:p>
      <w:pPr>
        <w:pStyle w:val="Heading2"/>
      </w:pPr>
      <w:r>
        <w:t xml:space="preserve">6. Conclusion</w:t>
      </w:r>
    </w:p>
    <w:p>
      <w:pPr>
        <w:pStyle w:val="FirstParagraph"/>
      </w:pPr>
      <w:r>
        <w:t xml:space="preserve">The role of the veterinarian in Uzbekistan Tashkent is dynamic expanding far beyond traditional boundaries. As urban centers grow and global health threats evolve veterinarians must adapt by embracing interdisciplinary approaches leveraging technology and advocating for robust public health policies.</w:t>
      </w:r>
    </w:p>
    <w:p>
      <w:pPr>
        <w:pStyle w:val="BodyText"/>
      </w:pPr>
      <w:r>
        <w:t xml:space="preserve">In Uzbekistan Tashkent the veterinarian is no longer just a caretaker of animals but a pivotal figure in safeguarding human well-being preserving environmental integrity and ensuring food security. By strengthening educational systems enhancing regulatory frameworks and promoting community engagement we can build a resilient veterinary sector capable of meeting future challenges.</w:t>
      </w:r>
    </w:p>
    <w:p>
      <w:pPr>
        <w:pStyle w:val="BodyText"/>
      </w:pPr>
      <w:r>
        <w:t xml:space="preserve">The journey toward excellence in veterinary medicine in Uzbekistan Tashkent requires sustained commitment from government institutions academic bodies private practitioners and international partners. Together they can create a model for sustainable animal health management that benefits all sectors of society.</w:t>
      </w:r>
    </w:p>
    <w:bookmarkEnd w:id="32"/>
    <w:bookmarkStart w:id="33" w:name="references"/>
    <w:p>
      <w:pPr>
        <w:pStyle w:val="Heading2"/>
      </w:pPr>
      <w:r>
        <w:t xml:space="preserve">References</w:t>
      </w:r>
    </w:p>
    <w:p>
      <w:pPr>
        <w:pStyle w:val="FirstParagraph"/>
      </w:pPr>
      <w:r>
        <w:t xml:space="preserve">[1] World Health Organization (WHO). "One Health: Joint FAO-WHO-OIE Workplan." Geneva: WHO Press 2019.</w:t>
      </w:r>
    </w:p>
    <w:p>
      <w:pPr>
        <w:pStyle w:val="BodyText"/>
      </w:pPr>
      <w:r>
        <w:t xml:space="preserve">[2] Ministry of Agriculture and Water Resources of Uzbekistan. "National Strategy for Agricultural Development 2025-2030." Tashkent Government Publishing House 2019.</w:t>
      </w:r>
    </w:p>
    <w:p>
      <w:pPr>
        <w:pStyle w:val="BodyText"/>
      </w:pPr>
      <w:r>
        <w:t xml:space="preserve">[3] Karimov J. et al. "Zoonotic Disease Prevalence in Urban Pets: A Study of Tashkent City." Journal of Central Asian Veterinary Science Vol. 12 No. 3 (2021): pp. 45-58.</w:t>
      </w:r>
    </w:p>
    <w:p>
      <w:pPr>
        <w:pStyle w:val="BodyText"/>
      </w:pPr>
      <w:r>
        <w:t xml:space="preserve">[4] FAO/WOAH/OIE Collaborative Centre for Antimicrobial Resistance Monitoring in Foodborne Zoonoses and Animal Production Systems: Annual Report on AMR Surveillance." Rome: FAO 2022.</w:t>
      </w:r>
    </w:p>
    <w:p>
      <w:pPr>
        <w:pStyle w:val="BodyText"/>
      </w:pPr>
      <w:r>
        <w:t xml:space="preserve">[5] Tashkent State Agrarian University. "Curriculum Guidelines for Veterinary Medicine Programmes." Tashkent: TSAU Press 2018.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Uzbekistan Tashkent: Bridging Traditional Practices and Modern One Health paradigms</dc:title>
  <dc:creator/>
  <dc:language>en</dc:language>
  <cp:keywords/>
  <dcterms:created xsi:type="dcterms:W3CDTF">2026-07-29T21:10:30Z</dcterms:created>
  <dcterms:modified xsi:type="dcterms:W3CDTF">2026-07-29T21:10:30Z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