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Germany</w:t>
      </w:r>
      <w:r>
        <w:t xml:space="preserve"> </w:t>
      </w:r>
      <w:r>
        <w:t xml:space="preserve">Munich</w:t>
      </w:r>
    </w:p>
    <w:bookmarkStart w:id="29" w:name="X59696dd691047eb20a2e8d25e9f28f755ff0422"/>
    <w:p>
      <w:pPr>
        <w:pStyle w:val="Heading1"/>
      </w:pPr>
      <w:r>
        <w:t xml:space="preserve">The Evolving Role of the Web Designer in the Digital Landscape of Germany Munich</w:t>
      </w:r>
    </w:p>
    <w:p>
      <w:pPr>
        <w:pStyle w:val="FirstParagraph"/>
      </w:pPr>
      <w:r>
        <w:t xml:space="preserve">A Conference Paper Presented at the International Symposium on Digital Innovation</w:t>
      </w:r>
      <w:r>
        <w:br/>
      </w:r>
      <w:r>
        <w:t xml:space="preserve">Munich, Bavaria, Germany</w:t>
      </w:r>
    </w:p>
    <w:p>
      <w:pPr>
        <w:pStyle w:val="BodyText"/>
      </w:pPr>
      <w:r>
        <w:rPr>
          <w:bCs/>
          <w:b/>
        </w:rPr>
        <w:t xml:space="preserve">Abstract:</w:t>
      </w:r>
      <w:r>
        <w:br/>
      </w:r>
      <w:r>
        <w:t xml:space="preserve">This paper examines the critical transformation of the professional profile of a Web Designer within the specific socio-economic context of Germany Munich. As Munich solidifies its position as a premier hub for technology and innovation in Central Europe, local businesses face unprecedented pressure to digitize. However, this transition is not merely about technical proficiency; it requires a nuanced understanding of regional market dynamics, cultural expectations regarding data privacy (GDPR), and the high standard for user experience expected by the educated demographic of Germany Munich. This study argues that the modern Web Designer in this region must act as a strategic bridge between aesthetic design, functional engineering, and legal compliance.</w:t>
      </w:r>
    </w:p>
    <w:bookmarkStart w:id="20" w:name="introduction"/>
    <w:p>
      <w:pPr>
        <w:pStyle w:val="Heading2"/>
      </w:pPr>
      <w:r>
        <w:t xml:space="preserve">1. Introduction</w:t>
      </w:r>
    </w:p>
    <w:p>
      <w:pPr>
        <w:pStyle w:val="FirstParagraph"/>
      </w:pPr>
      <w:r>
        <w:t xml:space="preserve">In recent years, the digital economy has shifted from a competitive advantage to an absolute necessity for survival in the global marketplace. Nowhere is this transition more palpable than in Germany Munich, a city that blends traditional industrial heritage with cutting-edge technological innovation. As startups, established Mittelstand companies, and service providers alike seek to establish their digital footprint, the demand for high-quality Web Design has surged exponentially.</w:t>
      </w:r>
    </w:p>
    <w:p>
      <w:pPr>
        <w:pStyle w:val="BodyText"/>
      </w:pPr>
      <w:r>
        <w:t xml:space="preserve">However, the title of "Web Designer" carries significantly more weight in Germany Munich than in other global tech hubs. The residents of Germany Munich are known for their technical literacy and high standards regarding usability and security. Consequently, a Web Designer operating in this market cannot rely solely on visual appeal; they must possess a holistic skill set that encompasses user psychology, technical optimization, and strict adherence to regulatory frameworks. This paper explores these multifaceted responsibilities.</w:t>
      </w:r>
    </w:p>
    <w:bookmarkEnd w:id="20"/>
    <w:bookmarkStart w:id="21" w:name="Xd9be82c6125a84212c251c3d66263b054652923"/>
    <w:p>
      <w:pPr>
        <w:pStyle w:val="Heading2"/>
      </w:pPr>
      <w:r>
        <w:t xml:space="preserve">2. The Unique Market Context of Germany Munich</w:t>
      </w:r>
    </w:p>
    <w:p>
      <w:pPr>
        <w:pStyle w:val="FirstParagraph"/>
      </w:pPr>
      <w:r>
        <w:t xml:space="preserve">To understand the role of the Web Designer in this specific locale, one must first appreciate the market environment of Germany Munich. The city serves as a gateway between traditional European industry and modern digital services. It is home to a robust automotive sector, insurance giants, and a thriving startup ecosystem in areas like IsarArc.</w:t>
      </w:r>
    </w:p>
    <w:p>
      <w:pPr>
        <w:pStyle w:val="BodyText"/>
      </w:pPr>
      <w:r>
        <w:t xml:space="preserve">The target audience in Germany Munich differs significantly from audiences in Southern Europe or North America. Users here prioritize functionality, speed, transparency, and data security over flashy animations or aggressive marketing tactics. A Web Designer must therefore adopt a "form follows function" approach that resonates with the pragmatic mindset of the Bavarian consumer. Websites that are slow to load or obscure in their navigation structures are often abandoned immediately by users in this demographic.</w:t>
      </w:r>
    </w:p>
    <w:bookmarkEnd w:id="21"/>
    <w:bookmarkStart w:id="25" w:name="Xf7512384a53ec8b719cfd85eddd1933504c35d5"/>
    <w:p>
      <w:pPr>
        <w:pStyle w:val="Heading2"/>
      </w:pPr>
      <w:r>
        <w:t xml:space="preserve">3. The Triad of Modern Competence: Design, Code, and Compliance</w:t>
      </w:r>
    </w:p>
    <w:p>
      <w:pPr>
        <w:pStyle w:val="FirstParagraph"/>
      </w:pPr>
      <w:r>
        <w:t xml:space="preserve">The contemporary Web Designer is no longer just a graphic artist. In the context of Germany Munich, the role has evolved into a triad comprising aesthetic design, front-end development knowledge, and legal compliance expertise.</w:t>
      </w:r>
    </w:p>
    <w:bookmarkStart w:id="22" w:name="aesthetic-precision-and-minimalism"/>
    <w:p>
      <w:pPr>
        <w:pStyle w:val="Heading3"/>
      </w:pPr>
      <w:r>
        <w:t xml:space="preserve">3.1 Aesthetic Precision and Minimalism</w:t>
      </w:r>
    </w:p>
    <w:p>
      <w:pPr>
        <w:pStyle w:val="FirstParagraph"/>
      </w:pPr>
      <w:r>
        <w:t xml:space="preserve">Bavarian culture often appreciates order and clarity. This cultural preference translates directly into web design trends observed in the region. Successful Web Design projects in Germany Munich tend to favor clean lines, ample white space, and intuitive hierarchies. The role of the Web Designer here is to strip away unnecessary clutter to enhance readability and trustworthiness.</w:t>
      </w:r>
    </w:p>
    <w:bookmarkEnd w:id="22"/>
    <w:bookmarkStart w:id="23" w:name="technical-proficiency"/>
    <w:p>
      <w:pPr>
        <w:pStyle w:val="Heading3"/>
      </w:pPr>
      <w:r>
        <w:t xml:space="preserve">3.2 Technical Proficiency</w:t>
      </w:r>
    </w:p>
    <w:p>
      <w:pPr>
        <w:pStyle w:val="FirstParagraph"/>
      </w:pPr>
      <w:r>
        <w:t xml:space="preserve">Furthermore, the gap between design and development continues to blur. A Web Designer in Germany Munich must be proficient in HTML5, CSS3, and JavaScript frameworks to ensure that their designs are not only beautiful but also technically sound. Collaboration with developers is streamlined when the Web Designer understands code limitations and possibilities.</w:t>
      </w:r>
    </w:p>
    <w:bookmarkEnd w:id="23"/>
    <w:bookmarkStart w:id="24" w:name="gdpr-compliance-as-a-design-feature"/>
    <w:p>
      <w:pPr>
        <w:pStyle w:val="Heading3"/>
      </w:pPr>
      <w:r>
        <w:t xml:space="preserve">3.3 GDPR Compliance as a Design Feature</w:t>
      </w:r>
    </w:p>
    <w:p>
      <w:pPr>
        <w:pStyle w:val="FirstParagraph"/>
      </w:pPr>
      <w:r>
        <w:t xml:space="preserve">Critically, no discussion about Web Design in Germany Munich is complete without addressing the General Data Protection Regulation (GDPR). In this region, privacy is a fundamental right. A Web Designer must integrate cookie consent mechanisms and data processing disclosures not as afterthoughts, but as integral parts of the user interface. The challenge lies in maintaining a positive user experience while satisfying rigorous legal requirements—a task that defines the skill level of top-tier professionals in this field.</w:t>
      </w:r>
    </w:p>
    <w:bookmarkEnd w:id="24"/>
    <w:bookmarkEnd w:id="25"/>
    <w:bookmarkStart w:id="26" w:name="the-economic-impact-and-future-outlook"/>
    <w:p>
      <w:pPr>
        <w:pStyle w:val="Heading2"/>
      </w:pPr>
      <w:r>
        <w:t xml:space="preserve">4. The Economic Impact and Future Outlook</w:t>
      </w:r>
    </w:p>
    <w:p>
      <w:pPr>
        <w:pStyle w:val="FirstParagraph"/>
      </w:pPr>
      <w:r>
        <w:t xml:space="preserve">The economic impact of skilled Web Designers in Germany Munich is substantial. High-quality websites drive conversion rates, reduce customer acquisition costs, and enhance brand reputation. As the city pushes towards becoming a "Smart City," the integration of IoT (Internet of Things) elements into web platforms will require even more sophisticated design strategies.</w:t>
      </w:r>
    </w:p>
    <w:p>
      <w:pPr>
        <w:pStyle w:val="BodyText"/>
      </w:pPr>
      <w:r>
        <w:t xml:space="preserve">Looking ahead, Web Designers in Germany Munich must prepare for increased interaction through voice interfaces and augmented reality. The demand for immersive, yet secure, digital environments will grow. Educational institutions and corporate training programs in the region are already adapting their curricula to emphasize these hybrid skills.</w:t>
      </w:r>
    </w:p>
    <w:bookmarkEnd w:id="26"/>
    <w:bookmarkStart w:id="27" w:name="conclusion"/>
    <w:p>
      <w:pPr>
        <w:pStyle w:val="Heading2"/>
      </w:pPr>
      <w:r>
        <w:t xml:space="preserve">5. Conclusion</w:t>
      </w:r>
    </w:p>
    <w:p>
      <w:pPr>
        <w:pStyle w:val="FirstParagraph"/>
      </w:pPr>
      <w:r>
        <w:t xml:space="preserve">In conclusion, the role of a Web Designer in Germany Munich is far more complex than simple graphic creation. It is a strategic position that sits at the intersection of art, technology, and law. To succeed in this competitive and sophisticated market, Web Designers must embrace a holistic approach that respects local cultural values and legal standards while pushing the boundaries of digital innovation. As Germany Munich continues to evolve as a global tech leader, its Web Designers will play a pivotal role in shaping how the world interacts with German digital identity.</w:t>
      </w:r>
    </w:p>
    <w:bookmarkEnd w:id="27"/>
    <w:bookmarkStart w:id="28" w:name="references"/>
    <w:p>
      <w:pPr>
        <w:pStyle w:val="Heading2"/>
      </w:pPr>
      <w:r>
        <w:t xml:space="preserve">References</w:t>
      </w:r>
    </w:p>
    <w:p>
      <w:pPr>
        <w:numPr>
          <w:ilvl w:val="0"/>
          <w:numId w:val="1001"/>
        </w:numPr>
        <w:pStyle w:val="Compact"/>
      </w:pPr>
      <w:r>
        <w:t xml:space="preserve">Bayerisches Staatsministerium für Digitalisierung. (2023). *Digital Strategy for Bavaria*. Munich: State Press Office.</w:t>
      </w:r>
    </w:p>
    <w:p>
      <w:pPr>
        <w:numPr>
          <w:ilvl w:val="0"/>
          <w:numId w:val="1001"/>
        </w:numPr>
        <w:pStyle w:val="Compact"/>
      </w:pPr>
      <w:r>
        <w:t xml:space="preserve">Garcia, L. &amp; Schmidt, H. (2022). "Usability Standards in DACH Region Web Development." *Journal of European Digital Design*, 14(3), 45-67.</w:t>
      </w:r>
    </w:p>
    <w:p>
      <w:pPr>
        <w:numPr>
          <w:ilvl w:val="0"/>
          <w:numId w:val="1001"/>
        </w:numPr>
        <w:pStyle w:val="Compact"/>
      </w:pPr>
      <w:r>
        <w:t xml:space="preserve">Munich Economic Development Board. (2023). *Annual Report on the Creative Economy*. Munich: City Council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the Digital Landscape of Germany Munich</dc:title>
  <dc:creator/>
  <dc:language>en</dc:language>
  <cp:keywords/>
  <dcterms:created xsi:type="dcterms:W3CDTF">2026-07-29T16:52:09Z</dcterms:created>
  <dcterms:modified xsi:type="dcterms:W3CDTF">2026-07-29T16:52:09Z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