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30" w:name="X1fa860fd3f670442abbf8f07e0ebeedb4cd252b"/>
    <w:p>
      <w:pPr>
        <w:pStyle w:val="Heading1"/>
      </w:pPr>
      <w:r>
        <w:t xml:space="preserve">The Digital Renaissance: The Evolving Role of the Web Designer in Morocco Casablanca</w:t>
      </w:r>
    </w:p>
    <w:p>
      <w:pPr>
        <w:pStyle w:val="FirstParagraph"/>
      </w:pPr>
      <w:r>
        <w:rPr>
          <w:bCs/>
          <w:b/>
        </w:rPr>
        <w:t xml:space="preserve">A Conference Paper Presentation</w:t>
      </w:r>
      <w:r>
        <w:br/>
      </w:r>
      <w:r>
        <w:t xml:space="preserve">Submitted for the International Symposium on Digital Innovation and Cultural Heritage</w:t>
      </w:r>
      <w:r>
        <w:br/>
      </w:r>
      <w:r>
        <w:t xml:space="preserve">Location: Casablanca, Morocco</w:t>
      </w:r>
      <w:r>
        <w:br/>
      </w:r>
      <w:r>
        <w:t xml:space="preserve">Date: October 2023</w:t>
      </w:r>
    </w:p>
    <w:bookmarkStart w:id="20" w:name="abstract"/>
    <w:p>
      <w:pPr>
        <w:pStyle w:val="Heading3"/>
      </w:pPr>
      <w:r>
        <w:t xml:space="preserve">Abstract</w:t>
      </w:r>
    </w:p>
    <w:p>
      <w:pPr>
        <w:pStyle w:val="FirstParagraph"/>
      </w:pPr>
      <w:r>
        <w:t xml:space="preserve">This paper explores the critical transformation of the</w:t>
      </w:r>
      <w:r>
        <w:t xml:space="preserve"> </w:t>
      </w:r>
      <w:r>
        <w:rPr>
          <w:bCs/>
          <w:b/>
        </w:rPr>
        <w:t xml:space="preserve">Web Designer</w:t>
      </w:r>
      <w:r>
        <w:t xml:space="preserve">'s role within the rapidly digitizing landscape of</w:t>
      </w:r>
      <w:r>
        <w:t xml:space="preserve"> </w:t>
      </w:r>
      <w:r>
        <w:rPr>
          <w:bCs/>
          <w:b/>
        </w:rPr>
        <w:t xml:space="preserve">Morocco Casablanca</w:t>
      </w:r>
      <w:r>
        <w:t xml:space="preserve">. As Morocco positions itself as a leading tech hub in North Africa, specifically through initiatives like "Morocco Digital 2025," urban centers like Casablanca serve as the epicenter of this change. We analyze how contemporary</w:t>
      </w:r>
      <w:r>
        <w:t xml:space="preserve"> </w:t>
      </w:r>
      <w:r>
        <w:rPr>
          <w:bCs/>
          <w:b/>
        </w:rPr>
        <w:t xml:space="preserve">Web Designers</w:t>
      </w:r>
      <w:r>
        <w:t xml:space="preserve"> </w:t>
      </w:r>
      <w:r>
        <w:t xml:space="preserve">are not merely aesthetic craftsmen but strategic cultural interpreters who must balance global usability standards with local linguistic and cultural nuances. The study highlights the shift from static layout design to comprehensive user experience (UX) strategy, emphasizing accessibility, mobile-first approaches, and the integration of Arabic and Amazigh scripts into modern digital interfaces. Furthermore, it discusses the economic implications for freelancers and agencies in Casablanca, arguing that high-quality</w:t>
      </w:r>
      <w:r>
        <w:t xml:space="preserve"> </w:t>
      </w:r>
      <w:r>
        <w:rPr>
          <w:bCs/>
          <w:b/>
        </w:rPr>
        <w:t xml:space="preserve">Web Design</w:t>
      </w:r>
      <w:r>
        <w:t xml:space="preserve"> </w:t>
      </w:r>
      <w:r>
        <w:t xml:space="preserve">is a primary driver of foreign investment and local business growth.</w:t>
      </w:r>
    </w:p>
    <w:bookmarkEnd w:id="20"/>
    <w:bookmarkStart w:id="21" w:name="X71fb580abcd6f988b860822693542bbf27fb79e"/>
    <w:p>
      <w:pPr>
        <w:pStyle w:val="Heading2"/>
      </w:pPr>
      <w:r>
        <w:t xml:space="preserve">1. Introduction: The Digital Pulse of North Africa</w:t>
      </w:r>
    </w:p>
    <w:p>
      <w:pPr>
        <w:pStyle w:val="FirstParagraph"/>
      </w:pPr>
      <w:r>
        <w:t xml:space="preserve">In recent years, the Kingdom of Morocco has witnessed an unprecedented acceleration in digital adoption. At the heart of this revolution lies Casablanca, the economic capital and largest city in</w:t>
      </w:r>
      <w:r>
        <w:t xml:space="preserve"> </w:t>
      </w:r>
      <w:r>
        <w:rPr>
          <w:bCs/>
          <w:b/>
        </w:rPr>
        <w:t xml:space="preserve">Morocco Casablanca</w:t>
      </w:r>
      <w:r>
        <w:t xml:space="preserve">. Once known primarily as a commercial port and financial hub, Casablanca is now emerging as a vibrant startup ecosystem and a center for outsourcing services. However, technology infrastructure alone does not constitute digital success; it requires skilled human capital capable of translating complex digital tools into accessible user experiences.</w:t>
      </w:r>
    </w:p>
    <w:p>
      <w:pPr>
        <w:pStyle w:val="BodyText"/>
      </w:pPr>
      <w:r>
        <w:t xml:space="preserve">The</w:t>
      </w:r>
      <w:r>
        <w:t xml:space="preserve"> </w:t>
      </w:r>
      <w:r>
        <w:rPr>
          <w:bCs/>
          <w:b/>
        </w:rPr>
        <w:t xml:space="preserve">Web Designer</w:t>
      </w:r>
      <w:r>
        <w:t xml:space="preserve"> </w:t>
      </w:r>
      <w:r>
        <w:t xml:space="preserve">stands at the forefront of this transition. Unlike previous decades where web design was viewed as a secondary technical task, today it is recognized as a critical component of brand identity and customer engagement. In the context of</w:t>
      </w:r>
      <w:r>
        <w:t xml:space="preserve"> </w:t>
      </w:r>
      <w:r>
        <w:rPr>
          <w:bCs/>
          <w:b/>
        </w:rPr>
        <w:t xml:space="preserve">Morocco Casablanca</w:t>
      </w:r>
      <w:r>
        <w:t xml:space="preserve">, this role has become even more specialized. The local market demands designs that resonate with a diverse population comprising Arabic speakers, French speakers, Amazigh communities, and an increasing number of international tourists and investors.</w:t>
      </w:r>
    </w:p>
    <w:bookmarkEnd w:id="21"/>
    <w:bookmarkStart w:id="24" w:name="Xaf3bb482d45e2efc8f71b783e572eec739c0754"/>
    <w:p>
      <w:pPr>
        <w:pStyle w:val="Heading2"/>
      </w:pPr>
      <w:r>
        <w:t xml:space="preserve">2. Cultural Intermediation in Digital Spaces</w:t>
      </w:r>
    </w:p>
    <w:p>
      <w:pPr>
        <w:pStyle w:val="FirstParagraph"/>
      </w:pPr>
      <w:r>
        <w:t xml:space="preserve">A primary challenge and opportunity for the</w:t>
      </w:r>
      <w:r>
        <w:t xml:space="preserve"> </w:t>
      </w:r>
      <w:r>
        <w:rPr>
          <w:bCs/>
          <w:b/>
        </w:rPr>
        <w:t xml:space="preserve">Web Designer</w:t>
      </w:r>
      <w:r>
        <w:t xml:space="preserve"> </w:t>
      </w:r>
      <w:r>
        <w:t xml:space="preserve">operating in</w:t>
      </w:r>
      <w:r>
        <w:t xml:space="preserve"> </w:t>
      </w:r>
      <w:r>
        <w:rPr>
          <w:bCs/>
          <w:b/>
        </w:rPr>
        <w:t xml:space="preserve">Morocco Casablanca</w:t>
      </w:r>
      <w:r>
        <w:t xml:space="preserve">, is the necessity of cultural intermediation. The digital interface must serve as a bridge between global technological standards and local cultural expectations. This involves more than simple translation; it requires deep localization.</w:t>
      </w:r>
    </w:p>
    <w:bookmarkStart w:id="22" w:name="linguistic-diversity-and-typography"/>
    <w:p>
      <w:pPr>
        <w:pStyle w:val="Heading3"/>
      </w:pPr>
      <w:r>
        <w:t xml:space="preserve">2.1 Linguistic Diversity and Typography</w:t>
      </w:r>
    </w:p>
    <w:p>
      <w:pPr>
        <w:pStyle w:val="FirstParagraph"/>
      </w:pPr>
      <w:r>
        <w:t xml:space="preserve">Morocco’s linguistic landscape is complex, characterized by the coexistence of Darija (Moroccan Arabic), Modern Standard Arabic, French, and increasingly English. A competent</w:t>
      </w:r>
      <w:r>
        <w:t xml:space="preserve"> </w:t>
      </w:r>
      <w:r>
        <w:rPr>
          <w:bCs/>
          <w:b/>
        </w:rPr>
        <w:t xml:space="preserve">Web Designer</w:t>
      </w:r>
      <w:r>
        <w:t xml:space="preserve"> </w:t>
      </w:r>
      <w:r>
        <w:t xml:space="preserve">must possess proficiency in handling Right-to-Left (RTL) languages while maintaining design harmony with Left-to-Right (LTR) elements. The aesthetic integration of Calligraphy-based fonts for Arabic script requires a nuanced understanding of traditional Islamic art principles applied to modern grid systems.</w:t>
      </w:r>
    </w:p>
    <w:p>
      <w:pPr>
        <w:pStyle w:val="BodyText"/>
      </w:pPr>
      <w:r>
        <w:t xml:space="preserve">In</w:t>
      </w:r>
      <w:r>
        <w:t xml:space="preserve"> </w:t>
      </w:r>
      <w:r>
        <w:rPr>
          <w:bCs/>
          <w:b/>
        </w:rPr>
        <w:t xml:space="preserve">Morocco Casablanca</w:t>
      </w:r>
      <w:r>
        <w:t xml:space="preserve">, where French remains the language of business and English is rising among youth, web designers often create multilingual sites that switch seamlessly between these languages. The design must accommodate varying text expansion rates—Arabic and French texts may require different amounts of screen real estate compared to English—without breaking the visual layout.</w:t>
      </w:r>
    </w:p>
    <w:bookmarkEnd w:id="22"/>
    <w:bookmarkStart w:id="23" w:name="color-psychology-and-cultural-symbolism"/>
    <w:p>
      <w:pPr>
        <w:pStyle w:val="Heading3"/>
      </w:pPr>
      <w:r>
        <w:t xml:space="preserve">2.2 Color Psychology and Cultural Symbolism</w:t>
      </w:r>
    </w:p>
    <w:p>
      <w:pPr>
        <w:pStyle w:val="FirstParagraph"/>
      </w:pPr>
      <w:r>
        <w:t xml:space="preserve">Cultural sensitivity extends to color theory. In</w:t>
      </w:r>
      <w:r>
        <w:t xml:space="preserve"> </w:t>
      </w:r>
      <w:r>
        <w:rPr>
          <w:bCs/>
          <w:b/>
        </w:rPr>
        <w:t xml:space="preserve">Morocco Casablanca</w:t>
      </w:r>
      <w:r>
        <w:t xml:space="preserve">, colors carry specific connotations influenced by religious traditions, local history, and regional aesthetics. For instance, green is often associated with Islamic heritage and prosperity, while earth tones may evoke the traditional medina architecture. The</w:t>
      </w:r>
      <w:r>
        <w:t xml:space="preserve"> </w:t>
      </w:r>
      <w:r>
        <w:rPr>
          <w:bCs/>
          <w:b/>
        </w:rPr>
        <w:t xml:space="preserve">Web Designer</w:t>
      </w:r>
      <w:r>
        <w:t xml:space="preserve"> </w:t>
      </w:r>
      <w:r>
        <w:t xml:space="preserve">must leverage these subconscious associations to create trust and familiarity for the local user base while maintaining a modern, clean aesthetic that appeals to international partners.</w:t>
      </w:r>
    </w:p>
    <w:bookmarkEnd w:id="23"/>
    <w:bookmarkEnd w:id="24"/>
    <w:bookmarkStart w:id="25" w:name="Xa8713b606292dbe0bdbb3709ce746be6d393fb3"/>
    <w:p>
      <w:pPr>
        <w:pStyle w:val="Heading2"/>
      </w:pPr>
      <w:r>
        <w:t xml:space="preserve">3. Technical Proficiency and Mobile-First Paradigms</w:t>
      </w:r>
    </w:p>
    <w:p>
      <w:pPr>
        <w:pStyle w:val="FirstParagraph"/>
      </w:pPr>
      <w:r>
        <w:t xml:space="preserve">The physical landscape of</w:t>
      </w:r>
      <w:r>
        <w:t xml:space="preserve"> </w:t>
      </w:r>
      <w:r>
        <w:rPr>
          <w:bCs/>
          <w:b/>
        </w:rPr>
        <w:t xml:space="preserve">Morocco Casablanca</w:t>
      </w:r>
      <w:r>
        <w:t xml:space="preserve">, like much of developing urban centers, is characterized by high mobile connectivity rates. Many users in the region access the internet primarily via smartphones rather than desktop computers. Consequently, the role of the</w:t>
      </w:r>
      <w:r>
        <w:t xml:space="preserve"> </w:t>
      </w:r>
      <w:r>
        <w:rPr>
          <w:bCs/>
          <w:b/>
        </w:rPr>
        <w:t xml:space="preserve">Web Designer</w:t>
      </w:r>
      <w:r>
        <w:t xml:space="preserve"> </w:t>
      </w:r>
      <w:r>
        <w:t xml:space="preserve">has shifted decisively toward "Mobile-First" design methodologies.</w:t>
      </w:r>
    </w:p>
    <w:p>
      <w:pPr>
        <w:pStyle w:val="BodyText"/>
      </w:pPr>
      <w:r>
        <w:t xml:space="preserve">This approach necessitates a rigorous focus on performance optimization, touch-friendly interfaces, and data efficiency. In a city where mobile data plans may vary in cost and coverage stability for different socioeconomic groups, websites designed by local experts must be lightweight and fast-loading. The</w:t>
      </w:r>
      <w:r>
        <w:t xml:space="preserve"> </w:t>
      </w:r>
      <w:r>
        <w:rPr>
          <w:bCs/>
          <w:b/>
        </w:rPr>
        <w:t xml:space="preserve">Web Designer</w:t>
      </w:r>
      <w:r>
        <w:t xml:space="preserve"> </w:t>
      </w:r>
      <w:r>
        <w:t xml:space="preserve">acts as an engineer of accessibility, ensuring that digital services—from e-commerce platforms to government portals—are usable even on lower-end devices.</w:t>
      </w:r>
    </w:p>
    <w:bookmarkEnd w:id="25"/>
    <w:bookmarkStart w:id="26" w:name="X985f3e89670ec5dc7369d94d4bdc09dcb6f21a8"/>
    <w:p>
      <w:pPr>
        <w:pStyle w:val="Heading2"/>
      </w:pPr>
      <w:r>
        <w:t xml:space="preserve">4. The Economic Impact: Web Design as a Strategic Asset</w:t>
      </w:r>
    </w:p>
    <w:p>
      <w:pPr>
        <w:pStyle w:val="FirstParagraph"/>
      </w:pPr>
      <w:r>
        <w:t xml:space="preserve">The economic implications of skilled</w:t>
      </w:r>
      <w:r>
        <w:t xml:space="preserve"> </w:t>
      </w:r>
      <w:r>
        <w:rPr>
          <w:bCs/>
          <w:b/>
        </w:rPr>
        <w:t xml:space="preserve">Web DesignersMorocco Casablanca</w:t>
      </w:r>
      <w:r>
        <w:t xml:space="preserve">, are profound. As the city attracts multinational corporations looking to outsource IT and creative services, the quality of web design becomes a key differentiator in attracting foreign direct investment.</w:t>
      </w:r>
    </w:p>
    <w:p>
      <w:pPr>
        <w:pStyle w:val="BodyText"/>
      </w:pPr>
      <w:r>
        <w:rPr>
          <w:bCs/>
          <w:b/>
        </w:rPr>
        <w:t xml:space="preserve">Tourism Sector:</w:t>
      </w:r>
      <w:r>
        <w:t xml:space="preserve"> </w:t>
      </w:r>
      <w:r>
        <w:t xml:space="preserve">Hotels, riads, and tour operators in Casablanca rely heavily on visually compelling websites to attract international tourists. A</w:t>
      </w:r>
      <w:r>
        <w:t xml:space="preserve"> </w:t>
      </w:r>
      <w:r>
        <w:rPr>
          <w:bCs/>
          <w:b/>
        </w:rPr>
        <w:t xml:space="preserve">Web DesignerMorocco Casablanca</w:t>
      </w:r>
      <w:r>
        <w:t xml:space="preserve">, is essential for creating immersive digital experiences that showcase the city’s heritage.</w:t>
      </w:r>
    </w:p>
    <w:p>
      <w:pPr>
        <w:pStyle w:val="BodyText"/>
      </w:pPr>
      <w:r>
        <w:t xml:space="preserve">SME Digitalization:</w:t>
      </w:r>
      <w:r>
        <w:t xml:space="preserve"> </w:t>
      </w:r>
      <w:r>
        <w:t xml:space="preserve">Small and Medium Enterprises (SMEs) in the region are undergoing digital transformation. They require web designers who can build affordable, scalable online presences to compete in a globalized market.</w:t>
      </w:r>
    </w:p>
    <w:p>
      <w:pPr>
        <w:pStyle w:val="BodyText"/>
      </w:pPr>
      <w:r>
        <w:rPr>
          <w:bCs/>
          <w:b/>
        </w:rPr>
        <w:t xml:space="preserve">Creative Economy:</w:t>
      </w:r>
    </w:p>
    <w:p>
      <w:pPr>
        <w:pStyle w:val="BodyText"/>
      </w:pPr>
      <w:r>
        <w:t xml:space="preserve">The growth of local agencies specializing in UI/UX design contributes to job creation and skill transfer. Universities and bootcamps in Casablanca are increasingly incorporating advanced web design curricula to meet this demand, fostering a new generation of digital talent.</w:t>
      </w:r>
    </w:p>
    <w:bookmarkEnd w:id="26"/>
    <w:bookmarkStart w:id="27" w:name="challenges-and-future-outlook"/>
    <w:p>
      <w:pPr>
        <w:pStyle w:val="Heading2"/>
      </w:pPr>
      <w:r>
        <w:t xml:space="preserve">5. Challenges and Future Outlook</w:t>
      </w:r>
    </w:p>
    <w:p>
      <w:pPr>
        <w:pStyle w:val="FirstParagraph"/>
      </w:pPr>
      <w:r>
        <w:t xml:space="preserve">Despite the progress, challenges remain. There is often a gap between academic training and industry needs regarding the latest frameworks (such as React or Vue.js) and advanced interaction design principles. Furthermore, the</w:t>
      </w:r>
      <w:r>
        <w:t xml:space="preserve"> </w:t>
      </w:r>
      <w:r>
        <w:rPr>
          <w:bCs/>
          <w:b/>
        </w:rPr>
        <w:t xml:space="preserve">Morocco Casablanca</w:t>
      </w:r>
      <w:r>
        <w:t xml:space="preserve">.</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Web DesignerMorocco Casablanca</w:t>
      </w:r>
      <w:r>
        <w:t xml:space="preserve">, is far more than a technician; they are cultural ambassadors and economic catalysts. As the city continues to develop its digital infrastructure, the emphasis must remain on training designers who can blend technical excellence with deep cultural understanding. The future of</w:t>
      </w:r>
    </w:p>
    <w:p>
      <w:pPr>
        <w:pStyle w:val="BodyText"/>
      </w:pPr>
      <w:r>
        <w:t xml:space="preserve">Morocco Casablanca’s digital economy depends on empowering these creative professionals to build inclusive, accessible, and culturally resonant web experiences that serve both local communities and the global audience.</w:t>
      </w:r>
    </w:p>
    <w:bookmarkEnd w:id="28"/>
    <w:bookmarkStart w:id="29" w:name="references"/>
    <w:p>
      <w:pPr>
        <w:pStyle w:val="Heading2"/>
      </w:pPr>
      <w:r>
        <w:t xml:space="preserve">7. References</w:t>
      </w:r>
    </w:p>
    <w:p>
      <w:pPr>
        <w:numPr>
          <w:ilvl w:val="0"/>
          <w:numId w:val="1001"/>
        </w:numPr>
        <w:pStyle w:val="Compact"/>
      </w:pPr>
      <w:r>
        <w:t xml:space="preserve">Moroccan Ministry of Digital Transition and Administrative Reform. (2023). "Morocco Digital 2030 Strategy." Rabat.</w:t>
      </w:r>
    </w:p>
    <w:p>
      <w:pPr>
        <w:numPr>
          <w:ilvl w:val="0"/>
          <w:numId w:val="1001"/>
        </w:numPr>
        <w:pStyle w:val="Compact"/>
      </w:pPr>
      <w:r>
        <w:t xml:space="preserve">Hassani, A., &amp; Benjelloun, S. (2021). "Urbanization and ICT Adoption in Casablanca." Journal of North African Studies.</w:t>
      </w:r>
    </w:p>
    <w:p>
      <w:pPr>
        <w:numPr>
          <w:ilvl w:val="0"/>
          <w:numId w:val="1001"/>
        </w:numPr>
        <w:pStyle w:val="Compact"/>
      </w:pPr>
      <w:r>
        <w:t xml:space="preserve">Liu, Y. (2020). "Accessibility in RTL Languages: Challenges for Web Designers." International Journal of Human-Computer Interaction.</w:t>
      </w:r>
    </w:p>
    <w:p>
      <w:pPr>
        <w:numPr>
          <w:ilvl w:val="0"/>
          <w:numId w:val="1001"/>
        </w:numPr>
        <w:pStyle w:val="Compact"/>
      </w:pPr>
      <w:r>
        <w:t xml:space="preserve">Casablanca Finance City Authority. (2022). "Annual Report on FDI and Tech Sector Growth."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Morocco Casablanca</dc:title>
  <dc:creator/>
  <dc:language>en</dc:language>
  <cp:keywords/>
  <dcterms:created xsi:type="dcterms:W3CDTF">2026-07-29T07:19:52Z</dcterms:created>
  <dcterms:modified xsi:type="dcterms:W3CDTF">2026-07-29T07:19:52Z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