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Advancements</w:t>
      </w:r>
      <w:r>
        <w:t xml:space="preserve"> </w:t>
      </w:r>
      <w:r>
        <w:t xml:space="preserve">in</w:t>
      </w:r>
      <w:r>
        <w:t xml:space="preserve"> </w:t>
      </w:r>
      <w:r>
        <w:t xml:space="preserve">Welding</w:t>
      </w:r>
      <w:r>
        <w:t xml:space="preserve"> </w:t>
      </w:r>
      <w:r>
        <w:t xml:space="preserve">Technologies</w:t>
      </w:r>
      <w:r>
        <w:t xml:space="preserve"> </w:t>
      </w:r>
      <w:r>
        <w:t xml:space="preserve">for</w:t>
      </w:r>
      <w:r>
        <w:t xml:space="preserve"> </w:t>
      </w:r>
      <w:r>
        <w:t xml:space="preserve">Industrial</w:t>
      </w:r>
      <w:r>
        <w:t xml:space="preserve"> </w:t>
      </w:r>
      <w:r>
        <w:t xml:space="preserve">Development: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Advancements in Welding Technologies for Industrial Development: A Case Study Focus on Thailand Bangkok</dc:title>
  <dc:creator/>
  <dc:language>en</dc:language>
  <cp:keywords/>
  <dcterms:created xsi:type="dcterms:W3CDTF">2026-07-29T19:38:00Z</dcterms:created>
  <dcterms:modified xsi:type="dcterms:W3CDTF">2026-07-29T19:38:00Z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