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Malaysia</w:t>
      </w:r>
      <w:r>
        <w:t xml:space="preserve"> </w:t>
      </w:r>
      <w:r>
        <w:t xml:space="preserve">Kuala</w:t>
      </w:r>
      <w:r>
        <w:t xml:space="preserve"> </w:t>
      </w:r>
      <w:r>
        <w:t xml:space="preserve">Lumpur</w:t>
      </w:r>
    </w:p>
    <w:bookmarkStart w:id="35" w:name="curriculum-vitae"/>
    <w:p>
      <w:pPr>
        <w:pStyle w:val="Heading1"/>
      </w:pPr>
      <w:r>
        <w:t xml:space="preserve">Curriculum Vitae</w:t>
      </w:r>
    </w:p>
    <w:bookmarkStart w:id="34" w:name="accountant-in-malaysia-kuala-lumpur"/>
    <w:p>
      <w:pPr>
        <w:pStyle w:val="Heading2"/>
      </w:pPr>
      <w:r>
        <w:t xml:space="preserve">Accountant in Malaysia Kuala Lumpur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dedicated and detail-oriented Accountant with [X years] of experience in financial management, tax compliance, and auditing. Specializing in Malaysian accounting standards (MFRS) and business practices, I provide strategic financial solutions to organizations in Kuala Lumpur. Proficient in navigating the complexities of Malaysia’s regulatory environment while ensuring accuracy, transparency, and compliance. Committed to delivering excellence as an Accountant in Malaysia Kuala Lumpur.</w:t>
      </w:r>
    </w:p>
    <w:bookmarkEnd w:id="21"/>
    <w:bookmarkStart w:id="25" w:name="professional-experience"/>
    <w:p>
      <w:pPr>
        <w:pStyle w:val="Heading3"/>
      </w:pPr>
      <w:r>
        <w:t xml:space="preserve">Professional Experience</w:t>
      </w:r>
    </w:p>
    <w:bookmarkStart w:id="22" w:name="senior-accountant"/>
    <w:p>
      <w:pPr>
        <w:pStyle w:val="Heading4"/>
      </w:pPr>
      <w:r>
        <w:t xml:space="preserve">Senior Accountant</w:t>
      </w:r>
    </w:p>
    <w:p>
      <w:pPr>
        <w:pStyle w:val="FirstParagraph"/>
      </w:pPr>
      <w:r>
        <w:rPr>
          <w:bCs/>
          <w:b/>
        </w:rPr>
        <w:t xml:space="preserve">ABC Enterprise Sdn Bhd, Kuala Lumpur, Malaysia</w:t>
      </w:r>
    </w:p>
    <w:p>
      <w:pPr>
        <w:pStyle w:val="BodyText"/>
      </w:pPr>
      <w:r>
        <w:rPr>
          <w:iCs/>
          <w:i/>
        </w:rPr>
        <w:t xml:space="preserve">Jan 2020 – Present</w:t>
      </w:r>
    </w:p>
    <w:p>
      <w:pPr>
        <w:numPr>
          <w:ilvl w:val="0"/>
          <w:numId w:val="1001"/>
        </w:numPr>
        <w:pStyle w:val="Compact"/>
      </w:pPr>
      <w:r>
        <w:t xml:space="preserve">Oversee day-to-day accounting operations, including financial reporting, payroll processing, and budgeting for a multinational firm based in Kuala Lumpur.</w:t>
      </w:r>
    </w:p>
    <w:p>
      <w:pPr>
        <w:numPr>
          <w:ilvl w:val="0"/>
          <w:numId w:val="1001"/>
        </w:numPr>
        <w:pStyle w:val="Compact"/>
      </w:pPr>
      <w:r>
        <w:t xml:space="preserve">Ensure compliance with Malaysian Financial Reporting Standards (MFRS) and tax regulations set by the Inland Revenue Board (IRB).</w:t>
      </w:r>
    </w:p>
    <w:p>
      <w:pPr>
        <w:numPr>
          <w:ilvl w:val="0"/>
          <w:numId w:val="1001"/>
        </w:numPr>
        <w:pStyle w:val="Compact"/>
      </w:pPr>
      <w:r>
        <w:t xml:space="preserve">Conduct internal audits to identify inefficiencies and improve financial processes, contributing to a 15% reduction in operational costs.</w:t>
      </w:r>
    </w:p>
    <w:p>
      <w:pPr>
        <w:numPr>
          <w:ilvl w:val="0"/>
          <w:numId w:val="1001"/>
        </w:numPr>
        <w:pStyle w:val="Compact"/>
      </w:pPr>
      <w:r>
        <w:t xml:space="preserve">Collaborate with cross-functional teams to provide accurate financial insights for decision-making, supporting the growth of businesses in Malaysia Kuala Lumpur.</w:t>
      </w:r>
    </w:p>
    <w:bookmarkEnd w:id="22"/>
    <w:bookmarkStart w:id="23" w:name="accountant"/>
    <w:p>
      <w:pPr>
        <w:pStyle w:val="Heading4"/>
      </w:pPr>
      <w:r>
        <w:t xml:space="preserve">Accountant</w:t>
      </w:r>
    </w:p>
    <w:p>
      <w:pPr>
        <w:pStyle w:val="FirstParagraph"/>
      </w:pPr>
      <w:r>
        <w:rPr>
          <w:bCs/>
          <w:b/>
        </w:rPr>
        <w:t xml:space="preserve">XYZ Solutions Sdn Bhd, Kuala Lumpur, Malaysia</w:t>
      </w:r>
    </w:p>
    <w:p>
      <w:pPr>
        <w:pStyle w:val="BodyText"/>
      </w:pPr>
      <w:r>
        <w:rPr>
          <w:iCs/>
          <w:i/>
        </w:rPr>
        <w:t xml:space="preserve">Jun 2017 – Dec 2019</w:t>
      </w:r>
    </w:p>
    <w:p>
      <w:pPr>
        <w:numPr>
          <w:ilvl w:val="0"/>
          <w:numId w:val="1002"/>
        </w:numPr>
        <w:pStyle w:val="Compact"/>
      </w:pPr>
      <w:r>
        <w:t xml:space="preserve">Managed accounts payable/receivable, reconciled bank statements, and prepared monthly financial statements.</w:t>
      </w:r>
    </w:p>
    <w:p>
      <w:pPr>
        <w:numPr>
          <w:ilvl w:val="0"/>
          <w:numId w:val="1002"/>
        </w:numPr>
        <w:pStyle w:val="Compact"/>
      </w:pPr>
      <w:r>
        <w:t xml:space="preserve">Supported tax compliance by filing corporate income tax returns and ensuring adherence to Malaysian tax laws.</w:t>
      </w:r>
    </w:p>
    <w:p>
      <w:pPr>
        <w:numPr>
          <w:ilvl w:val="0"/>
          <w:numId w:val="1002"/>
        </w:numPr>
        <w:pStyle w:val="Compact"/>
      </w:pPr>
      <w:r>
        <w:t xml:space="preserve">Implemented a digital accounting system that streamlined processes for small-to-medium enterprises (SMEs) in Kuala Lumpur.</w:t>
      </w:r>
    </w:p>
    <w:p>
      <w:pPr>
        <w:numPr>
          <w:ilvl w:val="0"/>
          <w:numId w:val="1002"/>
        </w:numPr>
        <w:pStyle w:val="Compact"/>
      </w:pPr>
      <w:r>
        <w:t xml:space="preserve">Provided training to junior staff on best practices for financial documentation, enhancing team efficiency and accuracy.</w:t>
      </w:r>
    </w:p>
    <w:bookmarkEnd w:id="23"/>
    <w:bookmarkStart w:id="24" w:name="junior-accountant"/>
    <w:p>
      <w:pPr>
        <w:pStyle w:val="Heading4"/>
      </w:pPr>
      <w:r>
        <w:t xml:space="preserve">Junior Accountant</w:t>
      </w:r>
    </w:p>
    <w:p>
      <w:pPr>
        <w:pStyle w:val="FirstParagraph"/>
      </w:pPr>
      <w:r>
        <w:rPr>
          <w:bCs/>
          <w:b/>
        </w:rPr>
        <w:t xml:space="preserve">PQR Services Sdn Bhd, Kuala Lumpur, Malaysia</w:t>
      </w:r>
    </w:p>
    <w:p>
      <w:pPr>
        <w:pStyle w:val="BodyText"/>
      </w:pPr>
      <w:r>
        <w:rPr>
          <w:iCs/>
          <w:i/>
        </w:rPr>
        <w:t xml:space="preserve">Jan 2015 – May 2017</w:t>
      </w:r>
    </w:p>
    <w:p>
      <w:pPr>
        <w:numPr>
          <w:ilvl w:val="0"/>
          <w:numId w:val="1003"/>
        </w:numPr>
        <w:pStyle w:val="Compact"/>
      </w:pPr>
      <w:r>
        <w:t xml:space="preserve">Assisted in preparing annual financial reports and supporting auditors during external audits.</w:t>
      </w:r>
    </w:p>
    <w:p>
      <w:pPr>
        <w:numPr>
          <w:ilvl w:val="0"/>
          <w:numId w:val="1003"/>
        </w:numPr>
        <w:pStyle w:val="Compact"/>
      </w:pPr>
      <w:r>
        <w:t xml:space="preserve">Processed payroll for over 100 employees, ensuring timely and accurate payments in compliance with Malaysian labor laws.</w:t>
      </w:r>
    </w:p>
    <w:p>
      <w:pPr>
        <w:numPr>
          <w:ilvl w:val="0"/>
          <w:numId w:val="1003"/>
        </w:numPr>
        <w:pStyle w:val="Compact"/>
      </w:pPr>
      <w:r>
        <w:t xml:space="preserve">Contributed to the development of internal control systems, reducing errors by 20% within one year.</w:t>
      </w:r>
    </w:p>
    <w:bookmarkEnd w:id="24"/>
    <w:bookmarkEnd w:id="25"/>
    <w:bookmarkStart w:id="28" w:name="education"/>
    <w:p>
      <w:pPr>
        <w:pStyle w:val="Heading3"/>
      </w:pPr>
      <w:r>
        <w:t xml:space="preserve">Education</w:t>
      </w:r>
    </w:p>
    <w:bookmarkStart w:id="26" w:name="bachelor-of-accounting-hons"/>
    <w:p>
      <w:pPr>
        <w:pStyle w:val="Heading4"/>
      </w:pPr>
      <w:r>
        <w:t xml:space="preserve">Bachelor of Accounting (Hons)</w:t>
      </w:r>
    </w:p>
    <w:p>
      <w:pPr>
        <w:pStyle w:val="FirstParagraph"/>
      </w:pPr>
      <w:r>
        <w:rPr>
          <w:bCs/>
          <w:b/>
        </w:rPr>
        <w:t xml:space="preserve">Universiti Teknologi MARA (UiTM), Shah Alam, Malaysia</w:t>
      </w:r>
    </w:p>
    <w:p>
      <w:pPr>
        <w:pStyle w:val="BodyText"/>
      </w:pPr>
      <w:r>
        <w:rPr>
          <w:iCs/>
          <w:i/>
        </w:rPr>
        <w:t xml:space="preserve">Graduated: 2014</w:t>
      </w:r>
    </w:p>
    <w:p>
      <w:pPr>
        <w:numPr>
          <w:ilvl w:val="0"/>
          <w:numId w:val="1004"/>
        </w:numPr>
        <w:pStyle w:val="Compact"/>
      </w:pPr>
      <w:r>
        <w:t xml:space="preserve">Relevant coursework in financial accounting, tax law, and auditing.</w:t>
      </w:r>
    </w:p>
    <w:p>
      <w:pPr>
        <w:numPr>
          <w:ilvl w:val="0"/>
          <w:numId w:val="1004"/>
        </w:numPr>
        <w:pStyle w:val="Compact"/>
      </w:pPr>
      <w:r>
        <w:t xml:space="preserve">Awarded the Best Graduate in Accounting for academic excellence.</w:t>
      </w:r>
    </w:p>
    <w:bookmarkEnd w:id="26"/>
    <w:bookmarkStart w:id="27" w:name="certificate-in-advanced-taxation"/>
    <w:p>
      <w:pPr>
        <w:pStyle w:val="Heading4"/>
      </w:pPr>
      <w:r>
        <w:t xml:space="preserve">Certificate in Advanced Taxation</w:t>
      </w:r>
    </w:p>
    <w:p>
      <w:pPr>
        <w:pStyle w:val="FirstParagraph"/>
      </w:pPr>
      <w:r>
        <w:rPr>
          <w:bCs/>
          <w:b/>
        </w:rPr>
        <w:t xml:space="preserve">Malaysian Institute of Accountants (MIA), Kuala Lumpur</w:t>
      </w:r>
    </w:p>
    <w:p>
      <w:pPr>
        <w:pStyle w:val="BodyText"/>
      </w:pPr>
      <w:r>
        <w:rPr>
          <w:iCs/>
          <w:i/>
        </w:rPr>
        <w:t xml:space="preserve">Completed: 2016</w:t>
      </w:r>
    </w:p>
    <w:bookmarkEnd w:id="27"/>
    <w:bookmarkEnd w:id="28"/>
    <w:bookmarkStart w:id="29" w:name="certifications-and-licenses"/>
    <w:p>
      <w:pPr>
        <w:pStyle w:val="Heading3"/>
      </w:pPr>
      <w:r>
        <w:t xml:space="preserve">Certifications and Licenses</w:t>
      </w:r>
    </w:p>
    <w:p>
      <w:pPr>
        <w:numPr>
          <w:ilvl w:val="0"/>
          <w:numId w:val="1005"/>
        </w:numPr>
        <w:pStyle w:val="Compact"/>
      </w:pPr>
      <w:r>
        <w:rPr>
          <w:bCs/>
          <w:b/>
        </w:rPr>
        <w:t xml:space="preserve">Chartered Accountant (CA) - Malaysia:</w:t>
      </w:r>
      <w:r>
        <w:t xml:space="preserve"> </w:t>
      </w:r>
      <w:r>
        <w:t xml:space="preserve">Registered with the Malaysian Institute of Accountants (MIA), ensuring adherence to professional standards in Kuala Lumpur.</w:t>
      </w:r>
    </w:p>
    <w:p>
      <w:pPr>
        <w:numPr>
          <w:ilvl w:val="0"/>
          <w:numId w:val="1005"/>
        </w:numPr>
        <w:pStyle w:val="Compact"/>
      </w:pPr>
      <w:r>
        <w:rPr>
          <w:bCs/>
          <w:b/>
        </w:rPr>
        <w:t xml:space="preserve">Association of Chartered Certified Accountants (ACCA):</w:t>
      </w:r>
      <w:r>
        <w:t xml:space="preserve"> </w:t>
      </w:r>
      <w:r>
        <w:t xml:space="preserve">Qualified ACCA member, equipped to handle international accounting practices relevant to businesses operating in Malaysia.</w:t>
      </w:r>
    </w:p>
    <w:p>
      <w:pPr>
        <w:numPr>
          <w:ilvl w:val="0"/>
          <w:numId w:val="1005"/>
        </w:numPr>
        <w:pStyle w:val="Compact"/>
      </w:pPr>
      <w:r>
        <w:rPr>
          <w:bCs/>
          <w:b/>
        </w:rPr>
        <w:t xml:space="preserve">Certified Tax Practitioner (CTP):</w:t>
      </w:r>
      <w:r>
        <w:t xml:space="preserve"> </w:t>
      </w:r>
      <w:r>
        <w:t xml:space="preserve">Specialized in Malaysian tax laws and compliance, providing expert advice to clients in Kuala Lumpur.</w:t>
      </w:r>
    </w:p>
    <w:bookmarkEnd w:id="29"/>
    <w:bookmarkStart w:id="30" w:name="skills"/>
    <w:p>
      <w:pPr>
        <w:pStyle w:val="Heading3"/>
      </w:pPr>
      <w:r>
        <w:t xml:space="preserve">Skills</w:t>
      </w:r>
    </w:p>
    <w:p>
      <w:pPr>
        <w:numPr>
          <w:ilvl w:val="0"/>
          <w:numId w:val="1006"/>
        </w:numPr>
        <w:pStyle w:val="Compact"/>
      </w:pPr>
      <w:r>
        <w:rPr>
          <w:bCs/>
          <w:b/>
        </w:rPr>
        <w:t xml:space="preserve">Technical Skills:</w:t>
      </w:r>
      <w:r>
        <w:t xml:space="preserve"> </w:t>
      </w:r>
      <w:r>
        <w:t xml:space="preserve">Financial reporting, tax compliance (MFRS &amp; IRB regulations), audit procedures, QuickBooks, SAP, and Excel advanced functions.</w:t>
      </w:r>
    </w:p>
    <w:p>
      <w:pPr>
        <w:numPr>
          <w:ilvl w:val="0"/>
          <w:numId w:val="1006"/>
        </w:numPr>
        <w:pStyle w:val="Compact"/>
      </w:pPr>
      <w:r>
        <w:rPr>
          <w:bCs/>
          <w:b/>
        </w:rPr>
        <w:t xml:space="preserve">Languages:</w:t>
      </w:r>
      <w:r>
        <w:t xml:space="preserve"> </w:t>
      </w:r>
      <w:r>
        <w:t xml:space="preserve">Fluent in English and Malay; basic understanding of Mandarin (beneficial for working with Malaysian SMEs).</w:t>
      </w:r>
    </w:p>
    <w:p>
      <w:pPr>
        <w:numPr>
          <w:ilvl w:val="0"/>
          <w:numId w:val="1006"/>
        </w:numPr>
        <w:pStyle w:val="Compact"/>
      </w:pPr>
      <w:r>
        <w:rPr>
          <w:bCs/>
          <w:b/>
        </w:rPr>
        <w:t xml:space="preserve">Soft Skills:</w:t>
      </w:r>
      <w:r>
        <w:t xml:space="preserve"> </w:t>
      </w:r>
      <w:r>
        <w:t xml:space="preserve">Strong analytical abilities, attention to detail, problem-solving, and effective communication for stakeholder interactions in Malaysia Kuala Lumpur.</w:t>
      </w:r>
    </w:p>
    <w:bookmarkEnd w:id="30"/>
    <w:bookmarkStart w:id="31" w:name="professional-memberships"/>
    <w:p>
      <w:pPr>
        <w:pStyle w:val="Heading3"/>
      </w:pPr>
      <w:r>
        <w:t xml:space="preserve">Professional Memberships</w:t>
      </w:r>
    </w:p>
    <w:p>
      <w:pPr>
        <w:numPr>
          <w:ilvl w:val="0"/>
          <w:numId w:val="1007"/>
        </w:numPr>
        <w:pStyle w:val="Compact"/>
      </w:pPr>
      <w:r>
        <w:rPr>
          <w:bCs/>
          <w:b/>
        </w:rPr>
        <w:t xml:space="preserve">Malaysian Institute of Accountants (MIA):</w:t>
      </w:r>
      <w:r>
        <w:t xml:space="preserve"> </w:t>
      </w:r>
      <w:r>
        <w:t xml:space="preserve">Active member since 2015, participating in seminars on Malaysian financial regulations.</w:t>
      </w:r>
    </w:p>
    <w:p>
      <w:pPr>
        <w:numPr>
          <w:ilvl w:val="0"/>
          <w:numId w:val="1007"/>
        </w:numPr>
        <w:pStyle w:val="Compact"/>
      </w:pPr>
      <w:r>
        <w:rPr>
          <w:bCs/>
          <w:b/>
        </w:rPr>
        <w:t xml:space="preserve">Kuala Lumpur Accountants Association:</w:t>
      </w:r>
      <w:r>
        <w:t xml:space="preserve"> </w:t>
      </w:r>
      <w:r>
        <w:t xml:space="preserve">Regular attendee of networking events and workshops focused on local accounting challenges.</w:t>
      </w:r>
    </w:p>
    <w:bookmarkEnd w:id="31"/>
    <w:bookmarkStart w:id="32" w:name="additional-information"/>
    <w:p>
      <w:pPr>
        <w:pStyle w:val="Heading3"/>
      </w:pPr>
      <w:r>
        <w:t xml:space="preserve">Additional Information</w:t>
      </w:r>
    </w:p>
    <w:p>
      <w:pPr>
        <w:pStyle w:val="FirstParagraph"/>
      </w:pPr>
      <w:r>
        <w:rPr>
          <w:bCs/>
          <w:b/>
        </w:rPr>
        <w:t xml:space="preserve">Volunteer Work:</w:t>
      </w:r>
      <w:r>
        <w:t xml:space="preserve"> </w:t>
      </w:r>
      <w:r>
        <w:t xml:space="preserve">Financial literacy mentor for SMEs in Kuala Lumpur, helping entrepreneurs manage budgets and tax obligations effectively.</w:t>
      </w:r>
    </w:p>
    <w:p>
      <w:pPr>
        <w:pStyle w:val="BodyText"/>
      </w:pPr>
      <w:r>
        <w:rPr>
          <w:bCs/>
          <w:b/>
        </w:rPr>
        <w:t xml:space="preserve">Projects:</w:t>
      </w:r>
      <w:r>
        <w:t xml:space="preserve"> </w:t>
      </w:r>
      <w:r>
        <w:t xml:space="preserve">Developed a free online accounting guide for startups in Malaysia, accessible via [website link].</w:t>
      </w:r>
    </w:p>
    <w:bookmarkEnd w:id="32"/>
    <w:bookmarkStart w:id="33" w:name="references"/>
    <w:p>
      <w:pPr>
        <w:pStyle w:val="Heading3"/>
      </w:pPr>
      <w:r>
        <w:t xml:space="preserve">References</w:t>
      </w:r>
    </w:p>
    <w:p>
      <w:pPr>
        <w:pStyle w:val="FirstParagraph"/>
      </w:pPr>
      <w:r>
        <w:t xml:space="preserve">Available upon request. Contact [Your Name] at [your.email@example.com] or +60 12-345 6789.</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Malaysia Kuala Lumpur</dc:title>
  <dc:creator/>
  <dc:language>en</dc:language>
  <cp:keywords/>
  <dcterms:created xsi:type="dcterms:W3CDTF">2026-07-28T16:08:27Z</dcterms:created>
  <dcterms:modified xsi:type="dcterms:W3CDTF">2026-07-28T16:08:27Z</dcterms:modified>
</cp:coreProperties>
</file>

<file path=docProps/custom.xml><?xml version="1.0" encoding="utf-8"?>
<Properties xmlns="http://schemas.openxmlformats.org/officeDocument/2006/custom-properties" xmlns:vt="http://schemas.openxmlformats.org/officeDocument/2006/docPropsVTypes"/>
</file>