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1" w:name="curriculum-vitae"/>
    <w:p>
      <w:pPr>
        <w:pStyle w:val="Heading1"/>
      </w:pPr>
      <w:r>
        <w:t xml:space="preserve">Curriculum Vitae</w:t>
      </w:r>
    </w:p>
    <w:bookmarkStart w:id="30" w:name="Xc275db6c1d3fd0915944711b86c377f46f21e56"/>
    <w:p>
      <w:pPr>
        <w:pStyle w:val="Heading2"/>
      </w:pPr>
      <w:r>
        <w:t xml:space="preserve">Accountant in the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 Mushrif, Abu Dhabi, United Arab Emirates</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Accountant with over 8 years of experience in the United Arab Emirates Abu Dhabi, I specialize in financial reporting, tax compliance, and corporate auditing. My expertise aligns with the evolving financial landscape of UAE businesses, particularly in industries such as oil and gas, real estate, and construction. I am committed to delivering accurate financial solutions that support organizational growth while adhering to local regulations like the UAE Tax System (VAT) and Ministry of Finance guidelines. This Curriculum Vitae reflects my professional journey as an Accountant in Abu Dhabi, emphasizing my contributions to financial transparency and operational efficiency in a dynamic market.</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Ashghal Holding Company</w:t>
      </w:r>
      <w:r>
        <w:t xml:space="preserve">, Al Ain, Abu Dhabi | January 2019 – Present</w:t>
      </w:r>
    </w:p>
    <w:p>
      <w:pPr>
        <w:numPr>
          <w:ilvl w:val="0"/>
          <w:numId w:val="1001"/>
        </w:numPr>
        <w:pStyle w:val="Compact"/>
      </w:pPr>
      <w:r>
        <w:t xml:space="preserve">Managed end-to-end financial operations for a portfolio of 50+ construction projects, ensuring compliance with UAE tax laws and IFRS standards.</w:t>
      </w:r>
    </w:p>
    <w:p>
      <w:pPr>
        <w:numPr>
          <w:ilvl w:val="0"/>
          <w:numId w:val="1001"/>
        </w:numPr>
        <w:pStyle w:val="Compact"/>
      </w:pPr>
      <w:r>
        <w:t xml:space="preserve">Implemented a digital accounting system that reduced monthly closing cycles by 30%, enhancing transparency in the United Arab Emirates Abu Dhabi market.</w:t>
      </w:r>
    </w:p>
    <w:p>
      <w:pPr>
        <w:numPr>
          <w:ilvl w:val="0"/>
          <w:numId w:val="1001"/>
        </w:numPr>
        <w:pStyle w:val="Compact"/>
      </w:pPr>
      <w:r>
        <w:t xml:space="preserve">Collaborated with cross-functional teams to prepare annual budgets and financial forecasts, supporting strategic decisions for Abu Dhabi-based clients.</w:t>
      </w:r>
    </w:p>
    <w:bookmarkEnd w:id="22"/>
    <w:bookmarkStart w:id="23" w:name="accountant"/>
    <w:p>
      <w:pPr>
        <w:pStyle w:val="Heading4"/>
      </w:pPr>
      <w:r>
        <w:t xml:space="preserve">Accountant</w:t>
      </w:r>
    </w:p>
    <w:p>
      <w:pPr>
        <w:pStyle w:val="FirstParagraph"/>
      </w:pPr>
      <w:r>
        <w:rPr>
          <w:bCs/>
          <w:b/>
        </w:rPr>
        <w:t xml:space="preserve">Gulf Real Estate Development</w:t>
      </w:r>
      <w:r>
        <w:t xml:space="preserve">, Abu Dhabi | June 2015 – December 2018</w:t>
      </w:r>
    </w:p>
    <w:p>
      <w:pPr>
        <w:numPr>
          <w:ilvl w:val="0"/>
          <w:numId w:val="1002"/>
        </w:numPr>
        <w:pStyle w:val="Compact"/>
      </w:pPr>
      <w:r>
        <w:t xml:space="preserve">Processed and reconciled accounts payable/receivable, maintaining a 98% accuracy rate in financial statements for real estate projects.</w:t>
      </w:r>
    </w:p>
    <w:p>
      <w:pPr>
        <w:numPr>
          <w:ilvl w:val="0"/>
          <w:numId w:val="1002"/>
        </w:numPr>
        <w:pStyle w:val="Compact"/>
      </w:pPr>
      <w:r>
        <w:t xml:space="preserve">Conducted tax compliance audits to ensure adherence to UAE VAT regulations, identifying cost-saving opportunities of AED 1.2 million annually.</w:t>
      </w:r>
    </w:p>
    <w:p>
      <w:pPr>
        <w:numPr>
          <w:ilvl w:val="0"/>
          <w:numId w:val="1002"/>
        </w:numPr>
        <w:pStyle w:val="Compact"/>
      </w:pPr>
      <w:r>
        <w:t xml:space="preserve">Provided training to junior staff on financial software such as SAP and Tally, improving team efficiency in Abu Dhabi’s competitive business environment.</w:t>
      </w:r>
    </w:p>
    <w:bookmarkEnd w:id="23"/>
    <w:bookmarkStart w:id="24" w:name="junior-accountant"/>
    <w:p>
      <w:pPr>
        <w:pStyle w:val="Heading4"/>
      </w:pPr>
      <w:r>
        <w:t xml:space="preserve">Junior Accountant</w:t>
      </w:r>
    </w:p>
    <w:p>
      <w:pPr>
        <w:pStyle w:val="FirstParagraph"/>
      </w:pPr>
      <w:r>
        <w:rPr>
          <w:bCs/>
          <w:b/>
        </w:rPr>
        <w:t xml:space="preserve">Abu Dhabi National Oil Company (ADNOC)</w:t>
      </w:r>
      <w:r>
        <w:t xml:space="preserve">, Abu Dhabi | March 2013 – May 2015</w:t>
      </w:r>
    </w:p>
    <w:p>
      <w:pPr>
        <w:numPr>
          <w:ilvl w:val="0"/>
          <w:numId w:val="1003"/>
        </w:numPr>
        <w:pStyle w:val="Compact"/>
      </w:pPr>
      <w:r>
        <w:t xml:space="preserve">Supported financial reporting for upstream and downstream operations, ensuring alignment with international accounting standards.</w:t>
      </w:r>
    </w:p>
    <w:p>
      <w:pPr>
        <w:numPr>
          <w:ilvl w:val="0"/>
          <w:numId w:val="1003"/>
        </w:numPr>
        <w:pStyle w:val="Compact"/>
      </w:pPr>
      <w:r>
        <w:t xml:space="preserve">Assisted in the preparation of quarterly tax filings, contributing to a 20% reduction in audit discrepancies.</w:t>
      </w:r>
    </w:p>
    <w:p>
      <w:pPr>
        <w:numPr>
          <w:ilvl w:val="0"/>
          <w:numId w:val="1003"/>
        </w:numPr>
        <w:pStyle w:val="Compact"/>
      </w:pPr>
      <w:r>
        <w:t xml:space="preserve">Contributed to the development of internal control frameworks for Abu Dhabi’s energy sector, enhancing financial governance.</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UAE University, Al Ain | 2010 – 2013</w:t>
      </w:r>
    </w:p>
    <w:p>
      <w:pPr>
        <w:pStyle w:val="BodyText"/>
      </w:pPr>
      <w:r>
        <w:rPr>
          <w:bCs/>
          <w:b/>
        </w:rPr>
        <w:t xml:space="preserve">Certified Public Accountant (CPA)</w:t>
      </w:r>
      <w:r>
        <w:t xml:space="preserve">, American Institute of CPAs | 2014</w:t>
      </w:r>
    </w:p>
    <w:p>
      <w:pPr>
        <w:pStyle w:val="BodyText"/>
      </w:pPr>
      <w:r>
        <w:rPr>
          <w:bCs/>
          <w:b/>
        </w:rPr>
        <w:t xml:space="preserve">ACCA Qualification</w:t>
      </w:r>
      <w:r>
        <w:t xml:space="preserve">, Association of Chartered Certified Accountants | 2016</w:t>
      </w:r>
    </w:p>
    <w:bookmarkEnd w:id="26"/>
    <w:bookmarkStart w:id="27" w:name="skills"/>
    <w:p>
      <w:pPr>
        <w:pStyle w:val="Heading3"/>
      </w:pPr>
      <w:r>
        <w:t xml:space="preserve">Skills</w:t>
      </w:r>
    </w:p>
    <w:p>
      <w:pPr>
        <w:numPr>
          <w:ilvl w:val="0"/>
          <w:numId w:val="1004"/>
        </w:numPr>
        <w:pStyle w:val="Compact"/>
      </w:pPr>
      <w:r>
        <w:t xml:space="preserve">Financial Analysis and Forecasting</w:t>
      </w:r>
    </w:p>
    <w:p>
      <w:pPr>
        <w:numPr>
          <w:ilvl w:val="0"/>
          <w:numId w:val="1004"/>
        </w:numPr>
        <w:pStyle w:val="Compact"/>
      </w:pPr>
      <w:r>
        <w:t xml:space="preserve">VAT Compliance and Taxation (UAE)</w:t>
      </w:r>
    </w:p>
    <w:p>
      <w:pPr>
        <w:numPr>
          <w:ilvl w:val="0"/>
          <w:numId w:val="1004"/>
        </w:numPr>
        <w:pStyle w:val="Compact"/>
      </w:pPr>
      <w:r>
        <w:t xml:space="preserve">IFRS/US GAAP Standards</w:t>
      </w:r>
    </w:p>
    <w:p>
      <w:pPr>
        <w:numPr>
          <w:ilvl w:val="0"/>
          <w:numId w:val="1004"/>
        </w:numPr>
        <w:pStyle w:val="Compact"/>
      </w:pPr>
      <w:r>
        <w:t xml:space="preserve">ERP Systems (SAP, Oracle)</w:t>
      </w:r>
    </w:p>
    <w:p>
      <w:pPr>
        <w:numPr>
          <w:ilvl w:val="0"/>
          <w:numId w:val="1004"/>
        </w:numPr>
        <w:pStyle w:val="Compact"/>
      </w:pPr>
      <w:r>
        <w:t xml:space="preserve">Cash Flow Management</w:t>
      </w:r>
    </w:p>
    <w:p>
      <w:pPr>
        <w:numPr>
          <w:ilvl w:val="0"/>
          <w:numId w:val="1004"/>
        </w:numPr>
        <w:pStyle w:val="Compact"/>
      </w:pPr>
      <w:r>
        <w:t xml:space="preserve">Interpersonal Communication (English and Arabic)</w:t>
      </w:r>
    </w:p>
    <w:bookmarkEnd w:id="27"/>
    <w:bookmarkStart w:id="28" w:name="certifications-and-licenses"/>
    <w:p>
      <w:pPr>
        <w:pStyle w:val="Heading3"/>
      </w:pPr>
      <w:r>
        <w:t xml:space="preserve">Certifications and Licenses</w:t>
      </w:r>
    </w:p>
    <w:p>
      <w:pPr>
        <w:numPr>
          <w:ilvl w:val="0"/>
          <w:numId w:val="1005"/>
        </w:numPr>
        <w:pStyle w:val="Compact"/>
      </w:pPr>
      <w:r>
        <w:t xml:space="preserve">ACCA Member (2016 – Present)</w:t>
      </w:r>
    </w:p>
    <w:p>
      <w:pPr>
        <w:numPr>
          <w:ilvl w:val="0"/>
          <w:numId w:val="1005"/>
        </w:numPr>
        <w:pStyle w:val="Compact"/>
      </w:pPr>
      <w:r>
        <w:t xml:space="preserve">Certified Tax Professional, UAE Ministry of Finance | 2018</w:t>
      </w:r>
    </w:p>
    <w:p>
      <w:pPr>
        <w:numPr>
          <w:ilvl w:val="0"/>
          <w:numId w:val="1005"/>
        </w:numPr>
        <w:pStyle w:val="Compact"/>
      </w:pPr>
      <w:r>
        <w:t xml:space="preserve">Microsoft Excel Advanced Certification | 2020</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Arabic (Fluent)</w:t>
      </w:r>
    </w:p>
    <w:p>
      <w:pPr>
        <w:pStyle w:val="BodyText"/>
      </w:pPr>
      <w:r>
        <w:rPr>
          <w:bCs/>
          <w:b/>
        </w:rPr>
        <w:t xml:space="preserve">Professional Affiliations:</w:t>
      </w:r>
      <w:r>
        <w:t xml:space="preserve"> </w:t>
      </w:r>
      <w:r>
        <w:t xml:space="preserve">Chartered Accountants of UAE, Abu Dhabi Chamber of Commerce</w:t>
      </w:r>
    </w:p>
    <w:p>
      <w:pPr>
        <w:pStyle w:val="BodyText"/>
      </w:pPr>
      <w:r>
        <w:rPr>
          <w:bCs/>
          <w:b/>
        </w:rPr>
        <w:t xml:space="preserve">Volunteer Work:</w:t>
      </w:r>
      <w:r>
        <w:t xml:space="preserve"> </w:t>
      </w:r>
      <w:r>
        <w:t xml:space="preserve">Financial Literacy Program, Abu Dhabi Community Foundation | 2021 – 2023</w:t>
      </w:r>
    </w:p>
    <w:bookmarkEnd w:id="29"/>
    <w:p>
      <w:pPr>
        <w:pStyle w:val="BodyText"/>
      </w:pPr>
      <w:r>
        <w:t xml:space="preserve">This Curriculum Vitae highlights the professional journey of an Accountant in the United Arab Emirates Abu Dhabi, emphasizing expertise in financial management and compliance tailored to the region’s economic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2025-12-05T06:39:45Z</dcterms:created>
  <dcterms:modified xsi:type="dcterms:W3CDTF">2025-12-05T06:39:45Z</dcterms:modified>
</cp:coreProperties>
</file>

<file path=docProps/custom.xml><?xml version="1.0" encoding="utf-8"?>
<Properties xmlns="http://schemas.openxmlformats.org/officeDocument/2006/custom-properties" xmlns:vt="http://schemas.openxmlformats.org/officeDocument/2006/docPropsVTypes"/>
</file>