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liwei.aerospace@gmail.com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a decade of experience in designing, analyzing, and optimizing aerospace systems. Specialized in aerodynamics, propulsion, and spacecraft technologies. Committed to advancing aerospace innovation in China Guangzhou, where I have collaborated with leading industries and academic institutions to develop cutting-edge solutions. Proven expertise in leveraging advanced computational tools and fostering partnerships with local stakeholders to meet the growing demands of the Chinese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Coursework: Advanced Aerodynamics, Propulsion Systems, Flight Dynamics.</w:t>
      </w:r>
    </w:p>
    <w:p>
      <w:pPr>
        <w:numPr>
          <w:ilvl w:val="0"/>
          <w:numId w:val="1001"/>
        </w:numPr>
        <w:pStyle w:val="Compact"/>
      </w:pPr>
      <w:r>
        <w:t xml:space="preserve">Thesis: "Optimization of UAV Aerodynamic Efficiency for Urban Surveillance in China Guangzhou."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Tsinghua University, Beijing, China</w:t>
      </w:r>
    </w:p>
    <w:p>
      <w:pPr>
        <w:pStyle w:val="BodyText"/>
      </w:pP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t xml:space="preserve">Aerospace Science and Industry Corporation of China (AVIC) – Guangzhou Branch, China Guangzhou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next-generation aircraft components, focusing on fuel efficiency and structural integrity.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in Guangzhou to integrate AI-driven predictive maintenance systems into commercial aircraft.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universities, such as the South China University of Technology, to conduct joint R&amp;D projects on sustainable aviation technologies.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regional aircraft models tailored for the Chinese market, adhering to national safety and environmental standards.</w:t>
      </w:r>
    </w:p>
    <w:bookmarkEnd w:id="23"/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t xml:space="preserve">China Aerospace Science and Technology Corporation (CASC) – Guangzhou Office, China Guangzhou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propulsion systems for satellite launch vehicles, contributing to the success of multiple missions from the Xichang Satellite Launch Center.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hypersonic flight dynamics, supporting research initiatives in China Guangzhou’s aerospace innovation hubs.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coordinated cross-functional teams to meet project deadlines.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Guangzhou Institute of Aerospace Technology, China Guangzhou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experiments on composite materials for aircraft structures,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the design of a prototype drone for disaster monitoring, which was deployed in Guangzhou’s urban emergency response systems.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MATLAB/Simulink,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Specialization:</w:t>
      </w:r>
      <w:r>
        <w:t xml:space="preserve"> </w:t>
      </w:r>
      <w:r>
        <w:t xml:space="preserve">Aircraft Design, Orbital Mechanics, Flight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Pro/ENGINEER, Wind River Simics.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UAV Network for Guangzhou Urban Surveillance"</w:t>
      </w:r>
    </w:p>
    <w:p>
      <w:pPr>
        <w:pStyle w:val="BodyText"/>
      </w:pPr>
      <w:r>
        <w:t xml:space="preserve">A collaborative project with the Guangzhou Municipal Government and South China University of Technology, funded by the National Natural Science Foundation of China. Aimed to develop a drone network for real-time traffic monitoring and emergency response.</w:t>
      </w:r>
    </w:p>
    <w:p>
      <w:pPr>
        <w:pStyle w:val="BodyText"/>
      </w:pPr>
      <w:r>
        <w:rPr>
          <w:bCs/>
          <w:b/>
        </w:rPr>
        <w:t xml:space="preserve">"Green Propulsion Systems for Regional Aircraft"</w:t>
      </w:r>
    </w:p>
    <w:p>
      <w:pPr>
        <w:pStyle w:val="BodyText"/>
      </w:pPr>
      <w:r>
        <w:t xml:space="preserve">Lead engineer in designing low-emission propulsion systems, aligned with China’s 2060 carbon neutrality goals. Partnered with local manufacturers in Guangzhou to prototype sustainable engines.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Outstanding Aerospace Innovation</w:t>
      </w:r>
      <w:r>
        <w:t xml:space="preserve"> </w:t>
      </w:r>
      <w:r>
        <w:t xml:space="preserve">– Guangzhou Science and Technology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CFD Analyst</w:t>
      </w:r>
      <w:r>
        <w:t xml:space="preserve"> </w:t>
      </w:r>
      <w:r>
        <w:t xml:space="preserve">– ANSYS, 2017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Society of Aeronautics and Astronautics (CSAA)</w:t>
      </w:r>
    </w:p>
    <w:p>
      <w:pPr>
        <w:numPr>
          <w:ilvl w:val="0"/>
          <w:numId w:val="1007"/>
        </w:numPr>
        <w:pStyle w:val="Compact"/>
      </w:pPr>
      <w:r>
        <w:t xml:space="preserve">Member, Guangzhou Aerospace Industry Association</w:t>
      </w:r>
    </w:p>
    <w:p>
      <w:pPr>
        <w:numPr>
          <w:ilvl w:val="0"/>
          <w:numId w:val="1007"/>
        </w:numPr>
        <w:pStyle w:val="Compact"/>
      </w:pPr>
      <w:r>
        <w:t xml:space="preserve">Volunteer Mentor, South China University of Technology’s Aerospace Engineering Department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liwei.aerospace@gmail.com.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China Guangzhou</dc:title>
  <dc:creator/>
  <dc:language>en</dc:language>
  <cp:keywords/>
  <dcterms:created xsi:type="dcterms:W3CDTF">2026-07-21T08:21:54Z</dcterms:created>
  <dcterms:modified xsi:type="dcterms:W3CDTF">2026-07-21T08:21:54Z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