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Architect</w:t>
      </w:r>
      <w:r>
        <w:t xml:space="preserve"> </w:t>
      </w:r>
      <w:r>
        <w:t xml:space="preserve">in</w:t>
      </w:r>
      <w:r>
        <w:t xml:space="preserve"> </w:t>
      </w:r>
      <w:r>
        <w:t xml:space="preserve">Peru</w:t>
      </w:r>
      <w:r>
        <w:t xml:space="preserve"> </w:t>
      </w:r>
      <w:r>
        <w:t xml:space="preserve">Lima</w:t>
      </w:r>
    </w:p>
    <w:bookmarkStart w:id="35" w:name="curriculum-vitae"/>
    <w:p>
      <w:pPr>
        <w:pStyle w:val="Heading1"/>
      </w:pPr>
      <w:r>
        <w:t xml:space="preserve">Curriculum Vitae</w:t>
      </w:r>
    </w:p>
    <w:bookmarkStart w:id="20" w:name="architect"/>
    <w:p>
      <w:pPr>
        <w:pStyle w:val="Heading2"/>
      </w:pPr>
      <w:r>
        <w:t xml:space="preserve">Architect</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+51 999-999-999</w:t>
      </w:r>
      <w:r>
        <w:br/>
      </w:r>
      <w:r>
        <w:rPr>
          <w:bCs/>
          <w:b/>
        </w:rPr>
        <w:t xml:space="preserve">Location:</w:t>
      </w:r>
      <w:r>
        <w:t xml:space="preserve"> </w:t>
      </w:r>
      <w:r>
        <w:t xml:space="preserve">Lima, Peru</w:t>
      </w:r>
    </w:p>
    <w:bookmarkEnd w:id="20"/>
    <w:bookmarkStart w:id="21" w:name="professional-summary"/>
    <w:p>
      <w:pPr>
        <w:pStyle w:val="Heading2"/>
      </w:pPr>
      <w:r>
        <w:t xml:space="preserve">Professional Summary</w:t>
      </w:r>
    </w:p>
    <w:p>
      <w:pPr>
        <w:pStyle w:val="FirstParagraph"/>
      </w:pPr>
      <w:r>
        <w:t xml:space="preserve">I am a dedicated and experienced Architect with over [X] years of expertise in designing and managing architectural projects in Peru Lima. My work focuses on creating sustainable, functional, and culturally resonant spaces that reflect the unique identity of Peruvian architecture. With a strong foundation in both traditional and modern design principles, I have contributed to numerous residential, commercial, and public projects across Lima. My goal is to merge innovation with local heritage to deliver solutions that meet the evolving needs of communities in Peru Lima.</w:t>
      </w:r>
    </w:p>
    <w:bookmarkEnd w:id="21"/>
    <w:bookmarkStart w:id="25" w:name="professional-experience"/>
    <w:p>
      <w:pPr>
        <w:pStyle w:val="Heading2"/>
      </w:pPr>
      <w:r>
        <w:t xml:space="preserve">Professional Experience</w:t>
      </w:r>
    </w:p>
    <w:bookmarkStart w:id="22" w:name="senior-architect"/>
    <w:p>
      <w:pPr>
        <w:pStyle w:val="Heading3"/>
      </w:pPr>
      <w:r>
        <w:t xml:space="preserve">Senior Architect</w:t>
      </w:r>
    </w:p>
    <w:p>
      <w:pPr>
        <w:pStyle w:val="FirstParagraph"/>
      </w:pPr>
      <w:r>
        <w:rPr>
          <w:bCs/>
          <w:b/>
        </w:rPr>
        <w:t xml:space="preserve">Firma Arquitectónica LIMA S.A.C.</w:t>
      </w:r>
      <w:r>
        <w:t xml:space="preserve"> </w:t>
      </w:r>
      <w:r>
        <w:t xml:space="preserve">| Lima, Peru</w:t>
      </w:r>
      <w:r>
        <w:br/>
      </w:r>
      <w:r>
        <w:rPr>
          <w:iCs/>
          <w:i/>
        </w:rPr>
        <w:t xml:space="preserve">January 2018 – Present</w:t>
      </w:r>
    </w:p>
    <w:p>
      <w:pPr>
        <w:numPr>
          <w:ilvl w:val="0"/>
          <w:numId w:val="1001"/>
        </w:numPr>
        <w:pStyle w:val="Compact"/>
      </w:pPr>
      <w:r>
        <w:t xml:space="preserve">Lead the design and execution of 15+ residential and commercial projects in Lima, including high-rise buildings and mixed-use complexes.</w:t>
      </w:r>
    </w:p>
    <w:p>
      <w:pPr>
        <w:numPr>
          <w:ilvl w:val="0"/>
          <w:numId w:val="1001"/>
        </w:numPr>
        <w:pStyle w:val="Compact"/>
      </w:pPr>
      <w:r>
        <w:t xml:space="preserve">Collaborated with local authorities to ensure compliance with Peruvian building codes and urban planning regulations.</w:t>
      </w:r>
    </w:p>
    <w:p>
      <w:pPr>
        <w:numPr>
          <w:ilvl w:val="0"/>
          <w:numId w:val="1001"/>
        </w:numPr>
        <w:pStyle w:val="Compact"/>
      </w:pPr>
      <w:r>
        <w:t xml:space="preserve">Managed cross-functional teams of engineers, interior designers, and construction professionals to deliver projects on time and within budget.</w:t>
      </w:r>
    </w:p>
    <w:p>
      <w:pPr>
        <w:numPr>
          <w:ilvl w:val="0"/>
          <w:numId w:val="1001"/>
        </w:numPr>
        <w:pStyle w:val="Compact"/>
      </w:pPr>
      <w:r>
        <w:t xml:space="preserve">Developed sustainable design strategies that reduced environmental impact while adhering to the architectural standards of Peru Lima.</w:t>
      </w:r>
    </w:p>
    <w:bookmarkEnd w:id="22"/>
    <w:bookmarkStart w:id="23" w:name="architectural-designer"/>
    <w:p>
      <w:pPr>
        <w:pStyle w:val="Heading3"/>
      </w:pPr>
      <w:r>
        <w:t xml:space="preserve">Architectural Designer</w:t>
      </w:r>
    </w:p>
    <w:p>
      <w:pPr>
        <w:pStyle w:val="FirstParagraph"/>
      </w:pPr>
      <w:r>
        <w:rPr>
          <w:bCs/>
          <w:b/>
        </w:rPr>
        <w:t xml:space="preserve">Estudio Arquitectónico Andina</w:t>
      </w:r>
      <w:r>
        <w:t xml:space="preserve"> </w:t>
      </w:r>
      <w:r>
        <w:t xml:space="preserve">| Lima, Peru</w:t>
      </w:r>
      <w:r>
        <w:br/>
      </w:r>
      <w:r>
        <w:rPr>
          <w:iCs/>
          <w:i/>
        </w:rPr>
        <w:t xml:space="preserve">July 2014 – December 2017</w:t>
      </w:r>
    </w:p>
    <w:p>
      <w:pPr>
        <w:numPr>
          <w:ilvl w:val="0"/>
          <w:numId w:val="1002"/>
        </w:numPr>
        <w:pStyle w:val="Compact"/>
      </w:pPr>
      <w:r>
        <w:t xml:space="preserve">Designed concept proposals for public infrastructure projects, including schools and community centers in Lima’s urban areas.</w:t>
      </w:r>
    </w:p>
    <w:p>
      <w:pPr>
        <w:numPr>
          <w:ilvl w:val="0"/>
          <w:numId w:val="1002"/>
        </w:numPr>
        <w:pStyle w:val="Compact"/>
      </w:pPr>
      <w:r>
        <w:t xml:space="preserve">Utilized advanced software such as AutoCAD, Revit, and SketchUp to create detailed architectural plans tailored to the needs of Peruvian clients.</w:t>
      </w:r>
    </w:p>
    <w:p>
      <w:pPr>
        <w:numPr>
          <w:ilvl w:val="0"/>
          <w:numId w:val="1002"/>
        </w:numPr>
        <w:pStyle w:val="Compact"/>
      </w:pPr>
      <w:r>
        <w:t xml:space="preserve">Participated in workshops on urban development for Lima, focusing on integrating green spaces and promoting cultural heritage preservation.</w:t>
      </w:r>
    </w:p>
    <w:bookmarkEnd w:id="23"/>
    <w:bookmarkStart w:id="24" w:name="intern-architect"/>
    <w:p>
      <w:pPr>
        <w:pStyle w:val="Heading3"/>
      </w:pPr>
      <w:r>
        <w:t xml:space="preserve">Intern Architect</w:t>
      </w:r>
    </w:p>
    <w:p>
      <w:pPr>
        <w:pStyle w:val="FirstParagraph"/>
      </w:pPr>
      <w:r>
        <w:rPr>
          <w:bCs/>
          <w:b/>
        </w:rPr>
        <w:t xml:space="preserve">Oficina de Diseño Arquitectónico S.R.L.</w:t>
      </w:r>
      <w:r>
        <w:t xml:space="preserve"> </w:t>
      </w:r>
      <w:r>
        <w:t xml:space="preserve">| Lima, Peru</w:t>
      </w:r>
      <w:r>
        <w:br/>
      </w:r>
      <w:r>
        <w:rPr>
          <w:iCs/>
          <w:i/>
        </w:rPr>
        <w:t xml:space="preserve">June 2012 – June 2014</w:t>
      </w:r>
    </w:p>
    <w:p>
      <w:pPr>
        <w:numPr>
          <w:ilvl w:val="0"/>
          <w:numId w:val="1003"/>
        </w:numPr>
        <w:pStyle w:val="Compact"/>
      </w:pPr>
      <w:r>
        <w:t xml:space="preserve">Gained hands-on experience in drafting construction documents and conducting site visits to ensure project accuracy.</w:t>
      </w:r>
    </w:p>
    <w:p>
      <w:pPr>
        <w:numPr>
          <w:ilvl w:val="0"/>
          <w:numId w:val="1003"/>
        </w:numPr>
        <w:pStyle w:val="Compact"/>
      </w:pPr>
      <w:r>
        <w:t xml:space="preserve">Assisted in the preparation of proposals for historical preservation projects in Lima’s colonial districts.</w:t>
      </w:r>
    </w:p>
    <w:p>
      <w:pPr>
        <w:numPr>
          <w:ilvl w:val="0"/>
          <w:numId w:val="1003"/>
        </w:numPr>
        <w:pStyle w:val="Compact"/>
      </w:pPr>
      <w:r>
        <w:t xml:space="preserve">Learned about the importance of cultural sensitivity in architectural design, particularly when working on projects with historical significance in Peru Lima.</w:t>
      </w:r>
    </w:p>
    <w:bookmarkEnd w:id="24"/>
    <w:bookmarkEnd w:id="25"/>
    <w:bookmarkStart w:id="27" w:name="education"/>
    <w:p>
      <w:pPr>
        <w:pStyle w:val="Heading2"/>
      </w:pPr>
      <w:r>
        <w:t xml:space="preserve">Education</w:t>
      </w:r>
    </w:p>
    <w:bookmarkStart w:id="26" w:name="bachelor-of-architecture"/>
    <w:p>
      <w:pPr>
        <w:pStyle w:val="Heading3"/>
      </w:pPr>
      <w:r>
        <w:t xml:space="preserve">Bachelor of Architecture</w:t>
      </w:r>
    </w:p>
    <w:p>
      <w:pPr>
        <w:pStyle w:val="FirstParagraph"/>
      </w:pPr>
      <w:r>
        <w:rPr>
          <w:bCs/>
          <w:b/>
        </w:rPr>
        <w:t xml:space="preserve">Universidad Nacional Mayor de San Marcos (UNMSM)</w:t>
      </w:r>
      <w:r>
        <w:t xml:space="preserve"> </w:t>
      </w:r>
      <w:r>
        <w:t xml:space="preserve">| Lima, Peru</w:t>
      </w:r>
      <w:r>
        <w:br/>
      </w:r>
      <w:r>
        <w:rPr>
          <w:iCs/>
          <w:i/>
        </w:rPr>
        <w:t xml:space="preserve">Graduated: 2012</w:t>
      </w:r>
    </w:p>
    <w:p>
      <w:pPr>
        <w:numPr>
          <w:ilvl w:val="0"/>
          <w:numId w:val="1004"/>
        </w:numPr>
        <w:pStyle w:val="Compact"/>
      </w:pPr>
      <w:r>
        <w:t xml:space="preserve">Specialized in urban planning and sustainable design, with a focus on the challenges of rapid urbanization in Lima.</w:t>
      </w:r>
    </w:p>
    <w:p>
      <w:pPr>
        <w:numPr>
          <w:ilvl w:val="0"/>
          <w:numId w:val="1004"/>
        </w:numPr>
        <w:pStyle w:val="Compact"/>
      </w:pPr>
      <w:r>
        <w:t xml:space="preserve">Published research on the integration of traditional Peruvian construction techniques with modern architectural practices.</w:t>
      </w:r>
    </w:p>
    <w:bookmarkEnd w:id="26"/>
    <w:bookmarkEnd w:id="27"/>
    <w:bookmarkStart w:id="28" w:name="skills"/>
    <w:p>
      <w:pPr>
        <w:pStyle w:val="Heading2"/>
      </w:pPr>
      <w:r>
        <w:t xml:space="preserve">Skills</w:t>
      </w:r>
    </w:p>
    <w:p>
      <w:pPr>
        <w:numPr>
          <w:ilvl w:val="0"/>
          <w:numId w:val="1005"/>
        </w:numPr>
        <w:pStyle w:val="Compact"/>
      </w:pPr>
      <w:r>
        <w:rPr>
          <w:bCs/>
          <w:b/>
        </w:rPr>
        <w:t xml:space="preserve">Technical Proficiency:</w:t>
      </w:r>
      <w:r>
        <w:t xml:space="preserve"> </w:t>
      </w:r>
      <w:r>
        <w:t xml:space="preserve">AutoCAD, Revit, SketchUp, Adobe Creative Suite (Photoshop, Illustrator).</w:t>
      </w:r>
    </w:p>
    <w:p>
      <w:pPr>
        <w:numPr>
          <w:ilvl w:val="0"/>
          <w:numId w:val="1005"/>
        </w:numPr>
        <w:pStyle w:val="Compact"/>
      </w:pPr>
      <w:r>
        <w:rPr>
          <w:bCs/>
          <w:b/>
        </w:rPr>
        <w:t xml:space="preserve">Design Expertise:</w:t>
      </w:r>
      <w:r>
        <w:t xml:space="preserve"> </w:t>
      </w:r>
      <w:r>
        <w:t xml:space="preserve">Residential and commercial architecture, sustainable design principles, urban planning.</w:t>
      </w:r>
    </w:p>
    <w:p>
      <w:pPr>
        <w:numPr>
          <w:ilvl w:val="0"/>
          <w:numId w:val="1005"/>
        </w:numPr>
        <w:pStyle w:val="Compact"/>
      </w:pPr>
      <w:r>
        <w:rPr>
          <w:bCs/>
          <w:b/>
        </w:rPr>
        <w:t xml:space="preserve">Languages:</w:t>
      </w:r>
      <w:r>
        <w:t xml:space="preserve"> </w:t>
      </w:r>
      <w:r>
        <w:t xml:space="preserve">Spanish (native), English (fluent), basic knowledge of Quechua.</w:t>
      </w:r>
    </w:p>
    <w:p>
      <w:pPr>
        <w:numPr>
          <w:ilvl w:val="0"/>
          <w:numId w:val="1005"/>
        </w:numPr>
        <w:pStyle w:val="Compact"/>
      </w:pPr>
      <w:r>
        <w:rPr>
          <w:bCs/>
          <w:b/>
        </w:rPr>
        <w:t xml:space="preserve">Project Management:</w:t>
      </w:r>
      <w:r>
        <w:t xml:space="preserve"> </w:t>
      </w:r>
      <w:r>
        <w:t xml:space="preserve">Budgeting, timeline coordination, client communication.</w:t>
      </w:r>
    </w:p>
    <w:bookmarkEnd w:id="28"/>
    <w:bookmarkStart w:id="29" w:name="certifications"/>
    <w:p>
      <w:pPr>
        <w:pStyle w:val="Heading2"/>
      </w:pPr>
      <w:r>
        <w:t xml:space="preserve">Certifications</w:t>
      </w:r>
    </w:p>
    <w:p>
      <w:pPr>
        <w:numPr>
          <w:ilvl w:val="0"/>
          <w:numId w:val="1006"/>
        </w:numPr>
        <w:pStyle w:val="Compact"/>
      </w:pPr>
      <w:r>
        <w:rPr>
          <w:bCs/>
          <w:b/>
        </w:rPr>
        <w:t xml:space="preserve">LEED Green Associate</w:t>
      </w:r>
      <w:r>
        <w:t xml:space="preserve"> </w:t>
      </w:r>
      <w:r>
        <w:t xml:space="preserve">| U.S. Green Building Council (2019)</w:t>
      </w:r>
    </w:p>
    <w:p>
      <w:pPr>
        <w:numPr>
          <w:ilvl w:val="0"/>
          <w:numId w:val="1006"/>
        </w:numPr>
        <w:pStyle w:val="Compact"/>
      </w:pPr>
      <w:r>
        <w:rPr>
          <w:bCs/>
          <w:b/>
        </w:rPr>
        <w:t xml:space="preserve">Certificado en Diseño Sostenible</w:t>
      </w:r>
      <w:r>
        <w:t xml:space="preserve"> </w:t>
      </w:r>
      <w:r>
        <w:t xml:space="preserve">| Universidad del Pacífico, Lima (2017)</w:t>
      </w:r>
    </w:p>
    <w:p>
      <w:pPr>
        <w:numPr>
          <w:ilvl w:val="0"/>
          <w:numId w:val="1006"/>
        </w:numPr>
        <w:pStyle w:val="Compact"/>
      </w:pPr>
      <w:r>
        <w:rPr>
          <w:bCs/>
          <w:b/>
        </w:rPr>
        <w:t xml:space="preserve">Certificación de Arquitectura para el Desarrollo Urbano</w:t>
      </w:r>
      <w:r>
        <w:t xml:space="preserve"> </w:t>
      </w:r>
      <w:r>
        <w:t xml:space="preserve">| Colegio de Arquitectos del Perú (2016)</w:t>
      </w:r>
    </w:p>
    <w:bookmarkEnd w:id="29"/>
    <w:bookmarkStart w:id="30" w:name="projects-in-peru-lima"/>
    <w:p>
      <w:pPr>
        <w:pStyle w:val="Heading2"/>
      </w:pPr>
      <w:r>
        <w:t xml:space="preserve">Projects in Peru Lima</w:t>
      </w:r>
    </w:p>
    <w:p>
      <w:pPr>
        <w:numPr>
          <w:ilvl w:val="0"/>
          <w:numId w:val="1007"/>
        </w:numPr>
        <w:pStyle w:val="Compact"/>
      </w:pPr>
      <w:r>
        <w:rPr>
          <w:bCs/>
          <w:b/>
        </w:rPr>
        <w:t xml:space="preserve">EcoResidencia Lurín</w:t>
      </w:r>
      <w:r>
        <w:t xml:space="preserve">: A sustainable residential complex designed to minimize energy consumption and integrate with Lima’s coastal landscape.</w:t>
      </w:r>
    </w:p>
    <w:p>
      <w:pPr>
        <w:numPr>
          <w:ilvl w:val="0"/>
          <w:numId w:val="1007"/>
        </w:numPr>
        <w:pStyle w:val="Compact"/>
      </w:pPr>
      <w:r>
        <w:rPr>
          <w:bCs/>
          <w:b/>
        </w:rPr>
        <w:t xml:space="preserve">Centro Cultural de Surco</w:t>
      </w:r>
      <w:r>
        <w:t xml:space="preserve">: A community hub that revitalized a neglected area of Lima, combining modern architecture with traditional Peruvian motifs.</w:t>
      </w:r>
    </w:p>
    <w:p>
      <w:pPr>
        <w:numPr>
          <w:ilvl w:val="0"/>
          <w:numId w:val="1007"/>
        </w:numPr>
        <w:pStyle w:val="Compact"/>
      </w:pPr>
      <w:r>
        <w:rPr>
          <w:bCs/>
          <w:b/>
        </w:rPr>
        <w:t xml:space="preserve">Plaza Comercial Miraflores</w:t>
      </w:r>
      <w:r>
        <w:t xml:space="preserve">: A commercial plaza that prioritized pedestrian accessibility and green spaces, reflecting the urban dynamics of Lima.</w:t>
      </w:r>
    </w:p>
    <w:bookmarkEnd w:id="30"/>
    <w:bookmarkStart w:id="31" w:name="professional-affiliations"/>
    <w:p>
      <w:pPr>
        <w:pStyle w:val="Heading2"/>
      </w:pPr>
      <w:r>
        <w:t xml:space="preserve">Professional Affiliations</w:t>
      </w:r>
    </w:p>
    <w:p>
      <w:pPr>
        <w:numPr>
          <w:ilvl w:val="0"/>
          <w:numId w:val="1008"/>
        </w:numPr>
        <w:pStyle w:val="Compact"/>
      </w:pPr>
      <w:r>
        <w:rPr>
          <w:bCs/>
          <w:b/>
        </w:rPr>
        <w:t xml:space="preserve">Colegio de Arquitectos del Perú (CAP)</w:t>
      </w:r>
      <w:r>
        <w:t xml:space="preserve"> </w:t>
      </w:r>
      <w:r>
        <w:t xml:space="preserve">| Member since 2015</w:t>
      </w:r>
    </w:p>
    <w:p>
      <w:pPr>
        <w:numPr>
          <w:ilvl w:val="0"/>
          <w:numId w:val="1008"/>
        </w:numPr>
        <w:pStyle w:val="Compact"/>
      </w:pPr>
      <w:r>
        <w:rPr>
          <w:bCs/>
          <w:b/>
        </w:rPr>
        <w:t xml:space="preserve">Asociación Peruana de Arquitectos y Urbanistas (APAU)</w:t>
      </w:r>
      <w:r>
        <w:t xml:space="preserve"> </w:t>
      </w:r>
      <w:r>
        <w:t xml:space="preserve">| Active member, participated in regional design competitions.</w:t>
      </w:r>
    </w:p>
    <w:bookmarkEnd w:id="31"/>
    <w:bookmarkStart w:id="32" w:name="languages"/>
    <w:p>
      <w:pPr>
        <w:pStyle w:val="Heading2"/>
      </w:pPr>
      <w:r>
        <w:t xml:space="preserve">Languages</w:t>
      </w:r>
    </w:p>
    <w:p>
      <w:pPr>
        <w:numPr>
          <w:ilvl w:val="0"/>
          <w:numId w:val="1009"/>
        </w:numPr>
        <w:pStyle w:val="Compact"/>
      </w:pPr>
      <w:r>
        <w:rPr>
          <w:bCs/>
          <w:b/>
        </w:rPr>
        <w:t xml:space="preserve">Spanish:</w:t>
      </w:r>
      <w:r>
        <w:t xml:space="preserve"> </w:t>
      </w:r>
      <w:r>
        <w:t xml:space="preserve">Native speaker.</w:t>
      </w:r>
    </w:p>
    <w:p>
      <w:pPr>
        <w:numPr>
          <w:ilvl w:val="0"/>
          <w:numId w:val="1009"/>
        </w:numPr>
        <w:pStyle w:val="Compact"/>
      </w:pPr>
      <w:r>
        <w:rPr>
          <w:bCs/>
          <w:b/>
        </w:rPr>
        <w:t xml:space="preserve">English:</w:t>
      </w:r>
      <w:r>
        <w:t xml:space="preserve"> </w:t>
      </w:r>
      <w:r>
        <w:t xml:space="preserve">Fluent (written and spoken).</w:t>
      </w:r>
    </w:p>
    <w:p>
      <w:pPr>
        <w:numPr>
          <w:ilvl w:val="0"/>
          <w:numId w:val="1009"/>
        </w:numPr>
        <w:pStyle w:val="Compact"/>
      </w:pPr>
      <w:r>
        <w:rPr>
          <w:bCs/>
          <w:b/>
        </w:rPr>
        <w:t xml:space="preserve">Quechua:</w:t>
      </w:r>
      <w:r>
        <w:t xml:space="preserve"> </w:t>
      </w:r>
      <w:r>
        <w:t xml:space="preserve">Basic understanding (for cultural engagement in Lima’s diverse communities).</w:t>
      </w:r>
    </w:p>
    <w:bookmarkEnd w:id="32"/>
    <w:bookmarkStart w:id="33" w:name="cultural-and-community-involvement"/>
    <w:p>
      <w:pPr>
        <w:pStyle w:val="Heading2"/>
      </w:pPr>
      <w:r>
        <w:t xml:space="preserve">Cultural and Community Involvement</w:t>
      </w:r>
    </w:p>
    <w:p>
      <w:pPr>
        <w:pStyle w:val="FirstParagraph"/>
      </w:pPr>
      <w:r>
        <w:t xml:space="preserve">I actively engage with the architectural community in Peru Lima through workshops, lectures, and mentorship programs. I have also contributed to initiatives aimed at preserving historic buildings in Lima’s UNESCO World Heritage sites. My work emphasizes inclusivity, ensuring that architectural solutions address the needs of all Peruvian communities.</w:t>
      </w:r>
    </w:p>
    <w:bookmarkEnd w:id="33"/>
    <w:bookmarkStart w:id="34" w:name="references"/>
    <w:p>
      <w:pPr>
        <w:pStyle w:val="Heading2"/>
      </w:pPr>
      <w:r>
        <w:t xml:space="preserve">References</w:t>
      </w:r>
    </w:p>
    <w:p>
      <w:pPr>
        <w:pStyle w:val="FirstParagraph"/>
      </w:pPr>
      <w:r>
        <w:t xml:space="preserve">Available upon request.</w:t>
      </w:r>
    </w:p>
    <w:p>
      <w:pPr>
        <w:pStyle w:val="BodyText"/>
      </w:pPr>
      <w:r>
        <w:t xml:space="preserve">This Curriculum Vitae reflects the professional journey of an Architect dedicated to shaping the urban landscape of Peru Lima through innovation, sustainability, and cultural respect.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Architect in Peru Lima</dc:title>
  <dc:creator/>
  <dc:language>en</dc:language>
  <cp:keywords/>
  <dcterms:created xsi:type="dcterms:W3CDTF">2026-09-25T05:55:23Z</dcterms:created>
  <dcterms:modified xsi:type="dcterms:W3CDTF">2026-09-25T05:55:23Z</dcterms:modified>
</cp:coreProperties>
</file>

<file path=docProps/custom.xml><?xml version="1.0" encoding="utf-8"?>
<Properties xmlns="http://schemas.openxmlformats.org/officeDocument/2006/custom-properties" xmlns:vt="http://schemas.openxmlformats.org/officeDocument/2006/docPropsVTypes"/>
</file>