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architect-sudan-khartoum"/>
    <w:p>
      <w:pPr>
        <w:pStyle w:val="Heading2"/>
      </w:pPr>
      <w:r>
        <w:t xml:space="preserve">Architect | Sudan Khartoum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Architect with [X years] of experience in designing sustainable, functional, and culturally relevant structures across Sudan Khartoum. Proficient in managing architectural projects from conceptualization to execution, with a strong focus on urban development, residential complexes, and public infrastructure. Committed to advancing architectural excellence while addressing the unique challenges of the Sudanese environment. A graduate of [University Name] with a Master’s Degree in Architecture, I have contributed to numerous projects that reflect my expertise in blending modern design with traditional Sudanese aesthetics.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Architecture (M.Arch)</w:t>
      </w:r>
      <w:r>
        <w:t xml:space="preserve">, [University Name], Khartoum, Sudan. Graduated in [Year]. Thesis: "Sustainable Urban Planning in Khartoum: Integrating Modern Design with Local Traditions."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Architecture (B.Arch)</w:t>
      </w:r>
      <w:r>
        <w:t xml:space="preserve">, [University Name], Khartoum, Sudan. Graduated in [Year]. Focused on regional architecture, materials science, and environmental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Green Building Design</w:t>
      </w:r>
      <w:r>
        <w:t xml:space="preserve">, [Institution Name], 2020. Specialized in energy-efficient construction methods tailored for arid climates like Sudan.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8b3df975662f98ae78494f7b91269a14ac65972"/>
    <w:p>
      <w:pPr>
        <w:pStyle w:val="Heading4"/>
      </w:pPr>
      <w:r>
        <w:t xml:space="preserve">Lead Architect | Khartoum Urban Development Firm (KUDF)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Directed the design and execution of 15+ residential and commercial projects in Khartoum, including high-rise buildings and mixed-use complexes.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ensure compliance with Sudanese building codes and zoning regulations in urban areas.</w:t>
      </w:r>
    </w:p>
    <w:p>
      <w:pPr>
        <w:numPr>
          <w:ilvl w:val="0"/>
          <w:numId w:val="1002"/>
        </w:numPr>
        <w:pStyle w:val="Compact"/>
      </w:pPr>
      <w:r>
        <w:t xml:space="preserve">Developed a framework for integrating traditional Sudanese architectural elements (e.g., wind towers, courtyards) into modern structures to enhance sustainability and cultural relevance.</w:t>
      </w:r>
    </w:p>
    <w:p>
      <w:pPr>
        <w:numPr>
          <w:ilvl w:val="0"/>
          <w:numId w:val="1002"/>
        </w:numPr>
        <w:pStyle w:val="Compact"/>
      </w:pPr>
      <w:r>
        <w:t xml:space="preserve">Managed a team of 10+ architects and engineers, fostering innovation and efficiency in project delivery.</w:t>
      </w:r>
    </w:p>
    <w:bookmarkEnd w:id="23"/>
    <w:bookmarkStart w:id="24" w:name="Xf0e12fef998bb14681ebd72775efed627a3e1c6"/>
    <w:p>
      <w:pPr>
        <w:pStyle w:val="Heading4"/>
      </w:pPr>
      <w:r>
        <w:t xml:space="preserve">Architect | Sudan Construction &amp; Design Co. (SCDC)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Designed 10+ public infrastructure projects, including schools, healthcare facilities, and community centers in Khartoum and surrounding regions.</w:t>
      </w:r>
    </w:p>
    <w:p>
      <w:pPr>
        <w:numPr>
          <w:ilvl w:val="0"/>
          <w:numId w:val="1003"/>
        </w:numPr>
        <w:pStyle w:val="Compact"/>
      </w:pPr>
      <w:r>
        <w:t xml:space="preserve">Implemented cost-effective solutions for resource-constrained environments while maintaining high-quality standards.</w:t>
      </w:r>
    </w:p>
    <w:p>
      <w:pPr>
        <w:numPr>
          <w:ilvl w:val="0"/>
          <w:numId w:val="1003"/>
        </w:numPr>
        <w:pStyle w:val="Compact"/>
      </w:pPr>
      <w:r>
        <w:t xml:space="preserve">Pioneered the use of locally sourced materials (e.g., clay bricks, mud mortar) to reduce environmental impact and support local industries.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to contractors and supervised construction phases to ensure alignment with design specifications.</w:t>
      </w:r>
    </w:p>
    <w:bookmarkEnd w:id="24"/>
    <w:bookmarkStart w:id="25" w:name="Xd8c0f603dbea3756b9c144e3a5d7e8af61bd192"/>
    <w:p>
      <w:pPr>
        <w:pStyle w:val="Heading4"/>
      </w:pPr>
      <w:r>
        <w:t xml:space="preserve">Intern Architect | Khartoum City Planning Office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Assisted in drafting urban master plans for Khartoum, focusing on traffic management, green spaces, and affordable housing.</w:t>
      </w:r>
    </w:p>
    <w:p>
      <w:pPr>
        <w:numPr>
          <w:ilvl w:val="0"/>
          <w:numId w:val="1004"/>
        </w:numPr>
        <w:pStyle w:val="Compact"/>
      </w:pPr>
      <w:r>
        <w:t xml:space="preserve">Conducted site analyses to assess environmental and social factors influencing architectural decisions.</w:t>
      </w:r>
    </w:p>
    <w:p>
      <w:pPr>
        <w:numPr>
          <w:ilvl w:val="0"/>
          <w:numId w:val="1004"/>
        </w:numPr>
        <w:pStyle w:val="Compact"/>
      </w:pPr>
      <w:r>
        <w:t xml:space="preserve">Created 3D models and renderings using AutoCAD and Revit to visualize proposed developments for stakeholder presentations.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Expertise:</w:t>
      </w:r>
      <w:r>
        <w:t xml:space="preserve"> </w:t>
      </w:r>
      <w:r>
        <w:t xml:space="preserve">Proficient in residential, commercial, and public architecture with a focus on Sudanese contexts.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Skilled in energy-efficient design, passive cooling techniques, and water conservation systems for arid climates.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AutoCAD, Revit, SketchUp, and Adobe Creative Suite for drafting and visualization.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budgeting, scheduling, and coordinating multidisciplinary teams to meet deadlines.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Sudanese traditions, materials, and community needs in architectural practice.</w:t>
      </w:r>
    </w:p>
    <w:bookmarkEnd w:id="27"/>
    <w:bookmarkStart w:id="31" w:name="notable-projects"/>
    <w:p>
      <w:pPr>
        <w:pStyle w:val="Heading3"/>
      </w:pPr>
      <w:r>
        <w:t xml:space="preserve">Notable Projects</w:t>
      </w:r>
    </w:p>
    <w:bookmarkStart w:id="28" w:name="khartoum-green-village-20212023"/>
    <w:p>
      <w:pPr>
        <w:pStyle w:val="Heading4"/>
      </w:pPr>
      <w:r>
        <w:t xml:space="preserve">Khartoum Green Village (2021–2023)</w:t>
      </w:r>
    </w:p>
    <w:p>
      <w:pPr>
        <w:pStyle w:val="FirstParagraph"/>
      </w:pPr>
      <w:r>
        <w:t xml:space="preserve">A sustainable residential complex integrating traditional Sudanese architecture with modern eco-friendly technologies. Features include solar-powered water heating, rainwater harvesting systems, and community gardens. Recognized by the Sudan Institute of Technology for innovation in urban design.</w:t>
      </w:r>
    </w:p>
    <w:bookmarkEnd w:id="28"/>
    <w:bookmarkStart w:id="29" w:name="central-library-of-khartoum-20182020"/>
    <w:p>
      <w:pPr>
        <w:pStyle w:val="Heading4"/>
      </w:pPr>
      <w:r>
        <w:t xml:space="preserve">Central Library of Khartoum (2018–2020)</w:t>
      </w:r>
    </w:p>
    <w:p>
      <w:pPr>
        <w:pStyle w:val="FirstParagraph"/>
      </w:pPr>
      <w:r>
        <w:t xml:space="preserve">Redesigned a historic library to modernize its infrastructure while preserving its cultural heritage. Included energy-efficient lighting, climate-controlled reading areas, and expanded community spaces for educational programs.</w:t>
      </w:r>
    </w:p>
    <w:bookmarkEnd w:id="29"/>
    <w:bookmarkStart w:id="30" w:name="umm-diwaykarah-health-center-20162017"/>
    <w:p>
      <w:pPr>
        <w:pStyle w:val="Heading4"/>
      </w:pPr>
      <w:r>
        <w:t xml:space="preserve">Umm Diwaykarah Health Center (2016–2017)</w:t>
      </w:r>
    </w:p>
    <w:p>
      <w:pPr>
        <w:pStyle w:val="FirstParagraph"/>
      </w:pPr>
      <w:r>
        <w:t xml:space="preserve">Designed a low-cost health facility in a rural area of Khartoum, using locally sourced materials and passive cooling techniques to ensure accessibility and durability in harsh climates.</w:t>
      </w:r>
    </w:p>
    <w:bookmarkEnd w:id="30"/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Membership of the Sudan Association of Architects (SAA), 2015–Present</w:t>
      </w:r>
    </w:p>
    <w:p>
      <w:pPr>
        <w:numPr>
          <w:ilvl w:val="0"/>
          <w:numId w:val="1006"/>
        </w:numPr>
        <w:pStyle w:val="Compact"/>
      </w:pPr>
      <w:r>
        <w:t xml:space="preserve">Participation in the African Urban Development Conference, Khartoum 2022, as a panelist on sustainable urban planning.</w:t>
      </w:r>
    </w:p>
    <w:p>
      <w:pPr>
        <w:numPr>
          <w:ilvl w:val="0"/>
          <w:numId w:val="1006"/>
        </w:numPr>
        <w:pStyle w:val="Compact"/>
      </w:pPr>
      <w:r>
        <w:t xml:space="preserve">Volunteer Architect for the Khartoum Heritage Restoration Project, supporting preservation of historical buildings in the city center.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4"/>
    <w:p>
      <w:pPr>
        <w:pStyle w:val="BodyText"/>
      </w:pPr>
      <w:r>
        <w:t xml:space="preserve">This Curriculum Vitae is tailored for an Architect in Sudan Khartoum, emphasizing local expertise, cultural relevance, and sustainable design practices.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Sudan Khartoum</dc:title>
  <dc:creator/>
  <dc:language>en</dc:language>
  <cp:keywords/>
  <dcterms:created xsi:type="dcterms:W3CDTF">2026-07-20T01:13:58Z</dcterms:created>
  <dcterms:modified xsi:type="dcterms:W3CDTF">2026-07-20T01:13:58Z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