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detail-oriented Auditor with over five years of experience in financial compliance, internal controls, and audit procedures within the vibrant business landscape of the Philippines. Proficient in adhering to Philippine Financial Reporting Standards (PFRS) and local regulatory frameworks such as those set by the Bureau of Internal Revenue (BIR). Committed to delivering accurate audits that support organizational transparency and accountability. A strong advocate for professional growth, with a proven track record of enhancing operational efficiency through meticulous financial reviews in diverse industries across Manila.</w:t>
      </w:r>
    </w:p>
    <w:bookmarkEnd w:id="21"/>
    <w:bookmarkStart w:id="25" w:name="professional-experience"/>
    <w:p>
      <w:pPr>
        <w:pStyle w:val="Heading2"/>
      </w:pPr>
      <w:r>
        <w:t xml:space="preserve">Professional Experience</w:t>
      </w:r>
    </w:p>
    <w:bookmarkStart w:id="22" w:name="audit-senior-deloitte-philippines-manila"/>
    <w:p>
      <w:pPr>
        <w:pStyle w:val="Heading3"/>
      </w:pPr>
      <w:r>
        <w:t xml:space="preserve">Audit Senior | Deloitte Philippines, Manila</w:t>
      </w:r>
    </w:p>
    <w:p>
      <w:pPr>
        <w:pStyle w:val="FirstParagraph"/>
      </w:pPr>
      <w:r>
        <w:rPr>
          <w:bCs/>
          <w:b/>
        </w:rPr>
        <w:t xml:space="preserve">June 2019 – Present</w:t>
      </w:r>
    </w:p>
    <w:p>
      <w:pPr>
        <w:numPr>
          <w:ilvl w:val="0"/>
          <w:numId w:val="1001"/>
        </w:numPr>
        <w:pStyle w:val="Compact"/>
      </w:pPr>
      <w:r>
        <w:t xml:space="preserve">Conducted audits for multinational corporations and local enterprises in sectors including finance, manufacturing, and real estate, ensuring compliance with PFRS and BIR regulations.</w:t>
      </w:r>
    </w:p>
    <w:p>
      <w:pPr>
        <w:numPr>
          <w:ilvl w:val="0"/>
          <w:numId w:val="1001"/>
        </w:numPr>
        <w:pStyle w:val="Compact"/>
      </w:pPr>
      <w:r>
        <w:t xml:space="preserve">Managed audit teams of 5–8 members to deliver high-quality reports within strict deadlines, maintaining accuracy across financial statements for over 50 clients annually.</w:t>
      </w:r>
    </w:p>
    <w:p>
      <w:pPr>
        <w:numPr>
          <w:ilvl w:val="0"/>
          <w:numId w:val="1001"/>
        </w:numPr>
        <w:pStyle w:val="Compact"/>
      </w:pPr>
      <w:r>
        <w:t xml:space="preserve">Implemented risk assessment frameworks tailored to the unique challenges of Manila’s dynamic business environment, reducing audit errors by 15% in 2021.</w:t>
      </w:r>
    </w:p>
    <w:p>
      <w:pPr>
        <w:numPr>
          <w:ilvl w:val="0"/>
          <w:numId w:val="1001"/>
        </w:numPr>
        <w:pStyle w:val="Compact"/>
      </w:pPr>
      <w:r>
        <w:t xml:space="preserve">Collaborated with clients to resolve discrepancies in financial records, providing actionable recommendations that improved internal controls and transparency.</w:t>
      </w:r>
    </w:p>
    <w:p>
      <w:pPr>
        <w:numPr>
          <w:ilvl w:val="0"/>
          <w:numId w:val="1001"/>
        </w:numPr>
        <w:pStyle w:val="Compact"/>
      </w:pPr>
      <w:r>
        <w:t xml:space="preserve">Acted as a liaison between auditors and regulatory bodies, ensuring seamless communication during inspections and audits.</w:t>
      </w:r>
    </w:p>
    <w:bookmarkEnd w:id="22"/>
    <w:bookmarkStart w:id="23" w:name="Xbdbddf87a27e61805536f31d91157f4f3092948"/>
    <w:p>
      <w:pPr>
        <w:pStyle w:val="Heading3"/>
      </w:pPr>
      <w:r>
        <w:t xml:space="preserve">Audit Associate | PricewaterhouseCoopers (PwC) Philippines, Manila</w:t>
      </w:r>
    </w:p>
    <w:p>
      <w:pPr>
        <w:pStyle w:val="FirstParagraph"/>
      </w:pPr>
      <w:r>
        <w:rPr>
          <w:bCs/>
          <w:b/>
        </w:rPr>
        <w:t xml:space="preserve">July 2016 – May 2019</w:t>
      </w:r>
    </w:p>
    <w:p>
      <w:pPr>
        <w:numPr>
          <w:ilvl w:val="0"/>
          <w:numId w:val="1002"/>
        </w:numPr>
        <w:pStyle w:val="Compact"/>
      </w:pPr>
      <w:r>
        <w:t xml:space="preserve">Assisted in the preparation of audit engagements for public and private entities, focusing on financial reporting accuracy and regulatory compliance.</w:t>
      </w:r>
    </w:p>
    <w:p>
      <w:pPr>
        <w:numPr>
          <w:ilvl w:val="0"/>
          <w:numId w:val="1002"/>
        </w:numPr>
        <w:pStyle w:val="Compact"/>
      </w:pPr>
      <w:r>
        <w:t xml:space="preserve">Utilized advanced Excel and accounting software to analyze financial data, identifying anomalies that required further investigation.</w:t>
      </w:r>
    </w:p>
    <w:p>
      <w:pPr>
        <w:numPr>
          <w:ilvl w:val="0"/>
          <w:numId w:val="1002"/>
        </w:numPr>
        <w:pStyle w:val="Compact"/>
      </w:pPr>
      <w:r>
        <w:t xml:space="preserve">Participated in audits of listed companies in Manila, contributing to the development of audit plans aligned with international standards while adhering to local requirements.</w:t>
      </w:r>
    </w:p>
    <w:p>
      <w:pPr>
        <w:numPr>
          <w:ilvl w:val="0"/>
          <w:numId w:val="1002"/>
        </w:numPr>
        <w:pStyle w:val="Compact"/>
      </w:pPr>
      <w:r>
        <w:t xml:space="preserve">Provided training sessions for junior auditors on Philippine tax laws and audit procedures, enhancing team efficiency by 20%.</w:t>
      </w:r>
    </w:p>
    <w:p>
      <w:pPr>
        <w:numPr>
          <w:ilvl w:val="0"/>
          <w:numId w:val="1002"/>
        </w:numPr>
        <w:pStyle w:val="Compact"/>
      </w:pPr>
      <w:r>
        <w:t xml:space="preserve">Supported the firm’s CSR initiatives by conducting pro bono audits for non-governmental organizations (NGOs) in the Philippines, ensuring their financial integrity.</w:t>
      </w:r>
    </w:p>
    <w:bookmarkEnd w:id="23"/>
    <w:bookmarkStart w:id="24" w:name="junior-auditor-kpmg-philippines-manila"/>
    <w:p>
      <w:pPr>
        <w:pStyle w:val="Heading3"/>
      </w:pPr>
      <w:r>
        <w:t xml:space="preserve">Junior Auditor | KPMG Philippines, Manila</w:t>
      </w:r>
    </w:p>
    <w:p>
      <w:pPr>
        <w:pStyle w:val="FirstParagraph"/>
      </w:pPr>
      <w:r>
        <w:rPr>
          <w:bCs/>
          <w:b/>
        </w:rPr>
        <w:t xml:space="preserve">June 2014 – June 2016</w:t>
      </w:r>
    </w:p>
    <w:p>
      <w:pPr>
        <w:numPr>
          <w:ilvl w:val="0"/>
          <w:numId w:val="1003"/>
        </w:numPr>
        <w:pStyle w:val="Compact"/>
      </w:pPr>
      <w:r>
        <w:t xml:space="preserve">Executed audit procedures for clients in the retail and technology sectors, focusing on internal control evaluations and risk assessments.</w:t>
      </w:r>
    </w:p>
    <w:p>
      <w:pPr>
        <w:numPr>
          <w:ilvl w:val="0"/>
          <w:numId w:val="1003"/>
        </w:numPr>
        <w:pStyle w:val="Compact"/>
      </w:pPr>
      <w:r>
        <w:t xml:space="preserve">Prepared audit documentation and maintained records in compliance with the Philippine Institute of Certified Public Accountants (PICPA) guidelines.</w:t>
      </w:r>
    </w:p>
    <w:p>
      <w:pPr>
        <w:numPr>
          <w:ilvl w:val="0"/>
          <w:numId w:val="1003"/>
        </w:numPr>
        <w:pStyle w:val="Compact"/>
      </w:pPr>
      <w:r>
        <w:t xml:space="preserve">Contributed to the firm’s audit quality initiatives by participating in internal reviews and continuous improvement programs.</w:t>
      </w:r>
    </w:p>
    <w:p>
      <w:pPr>
        <w:numPr>
          <w:ilvl w:val="0"/>
          <w:numId w:val="1003"/>
        </w:numPr>
        <w:pStyle w:val="Compact"/>
      </w:pPr>
      <w:r>
        <w:t xml:space="preserve">Developed strong analytical skills through hands-on experience in analyzing financial statements for accuracy and adherence to PFRS.</w:t>
      </w:r>
    </w:p>
    <w:bookmarkEnd w:id="24"/>
    <w:bookmarkEnd w:id="25"/>
    <w:bookmarkStart w:id="28" w:name="educational-background"/>
    <w:p>
      <w:pPr>
        <w:pStyle w:val="Heading2"/>
      </w:pPr>
      <w:r>
        <w:t xml:space="preserve">Educational Background</w:t>
      </w:r>
    </w:p>
    <w:bookmarkStart w:id="26" w:name="bachelor-of-science-in-accountancy"/>
    <w:p>
      <w:pPr>
        <w:pStyle w:val="Heading3"/>
      </w:pPr>
      <w:r>
        <w:t xml:space="preserve">Bachelor of Science in Accountancy</w:t>
      </w:r>
    </w:p>
    <w:p>
      <w:pPr>
        <w:pStyle w:val="FirstParagraph"/>
      </w:pPr>
      <w:r>
        <w:rPr>
          <w:bCs/>
          <w:b/>
        </w:rPr>
        <w:t xml:space="preserve">University of the Philippines (UP), Manila</w:t>
      </w:r>
      <w:r>
        <w:br/>
      </w:r>
      <w:r>
        <w:rPr>
          <w:iCs/>
          <w:i/>
        </w:rPr>
        <w:t xml:space="preserve">Graduated: June 2014</w:t>
      </w:r>
    </w:p>
    <w:p>
      <w:pPr>
        <w:numPr>
          <w:ilvl w:val="0"/>
          <w:numId w:val="1004"/>
        </w:numPr>
        <w:pStyle w:val="Compact"/>
      </w:pPr>
      <w:r>
        <w:t xml:space="preserve">Recipient of the Dean’s List award for three consecutive semesters.</w:t>
      </w:r>
    </w:p>
    <w:p>
      <w:pPr>
        <w:numPr>
          <w:ilvl w:val="0"/>
          <w:numId w:val="1004"/>
        </w:numPr>
        <w:pStyle w:val="Compact"/>
      </w:pPr>
      <w:r>
        <w:t xml:space="preserve">Participated in internships with local accounting firms, gaining exposure to audit practices in Manila.</w:t>
      </w:r>
    </w:p>
    <w:bookmarkEnd w:id="26"/>
    <w:bookmarkStart w:id="27" w:name="certifications-and-licenses"/>
    <w:p>
      <w:pPr>
        <w:pStyle w:val="Heading3"/>
      </w:pPr>
      <w:r>
        <w:t xml:space="preserve">Certifications and Licenses</w:t>
      </w:r>
    </w:p>
    <w:p>
      <w:pPr>
        <w:numPr>
          <w:ilvl w:val="0"/>
          <w:numId w:val="1005"/>
        </w:numPr>
        <w:pStyle w:val="Compact"/>
      </w:pPr>
      <w:r>
        <w:rPr>
          <w:bCs/>
          <w:b/>
        </w:rPr>
        <w:t xml:space="preserve">Certified Public Accountant (CPA) – Philippines</w:t>
      </w:r>
      <w:r>
        <w:t xml:space="preserve">: License Number 123456789, issued by the Professional Regulation Commission (PRC).</w:t>
      </w:r>
    </w:p>
    <w:p>
      <w:pPr>
        <w:numPr>
          <w:ilvl w:val="0"/>
          <w:numId w:val="1005"/>
        </w:numPr>
        <w:pStyle w:val="Compact"/>
      </w:pPr>
      <w:r>
        <w:rPr>
          <w:bCs/>
          <w:b/>
        </w:rPr>
        <w:t xml:space="preserve">Chartered Accountant (CA) – Philippines</w:t>
      </w:r>
      <w:r>
        <w:t xml:space="preserve">: Advanced training in financial reporting and auditing standards.</w:t>
      </w:r>
    </w:p>
    <w:p>
      <w:pPr>
        <w:numPr>
          <w:ilvl w:val="0"/>
          <w:numId w:val="1005"/>
        </w:numPr>
        <w:pStyle w:val="Compact"/>
      </w:pPr>
      <w:r>
        <w:rPr>
          <w:bCs/>
          <w:b/>
        </w:rPr>
        <w:t xml:space="preserve">Professional Development Courses</w:t>
      </w:r>
      <w:r>
        <w:t xml:space="preserve">: Completed workshops on Philippine Taxation, Internal Auditing, and Risk Management in Manila.</w:t>
      </w:r>
    </w:p>
    <w:bookmarkEnd w:id="27"/>
    <w:bookmarkEnd w:id="28"/>
    <w:bookmarkStart w:id="29" w:name="Xb5e51bba6be2aa9d1cd8d417b324f3f3babdabe"/>
    <w:p>
      <w:pPr>
        <w:pStyle w:val="Heading2"/>
      </w:pPr>
      <w:r>
        <w:t xml:space="preserve">Technical Skills and Software Proficiency</w:t>
      </w:r>
    </w:p>
    <w:p>
      <w:pPr>
        <w:numPr>
          <w:ilvl w:val="0"/>
          <w:numId w:val="1006"/>
        </w:numPr>
        <w:pStyle w:val="Compact"/>
      </w:pPr>
      <w:r>
        <w:rPr>
          <w:bCs/>
          <w:b/>
        </w:rPr>
        <w:t xml:space="preserve">Audit Tools:</w:t>
      </w:r>
      <w:r>
        <w:t xml:space="preserve"> </w:t>
      </w:r>
      <w:r>
        <w:t xml:space="preserve">SAP, Oracle Financials, QuickBooks, and Microsoft Dynamics.</w:t>
      </w:r>
    </w:p>
    <w:p>
      <w:pPr>
        <w:numPr>
          <w:ilvl w:val="0"/>
          <w:numId w:val="1006"/>
        </w:numPr>
        <w:pStyle w:val="Compact"/>
      </w:pPr>
      <w:r>
        <w:rPr>
          <w:bCs/>
          <w:b/>
        </w:rPr>
        <w:t xml:space="preserve">Data Analysis:</w:t>
      </w:r>
      <w:r>
        <w:t xml:space="preserve"> </w:t>
      </w:r>
      <w:r>
        <w:t xml:space="preserve">Advanced Excel (PivotTables, VLOOKUP), Power BI for financial reporting.</w:t>
      </w:r>
    </w:p>
    <w:p>
      <w:pPr>
        <w:numPr>
          <w:ilvl w:val="0"/>
          <w:numId w:val="1006"/>
        </w:numPr>
        <w:pStyle w:val="Compact"/>
      </w:pPr>
      <w:r>
        <w:rPr>
          <w:bCs/>
          <w:b/>
        </w:rPr>
        <w:t xml:space="preserve">Regulatory Compliance:</w:t>
      </w:r>
      <w:r>
        <w:t xml:space="preserve"> </w:t>
      </w:r>
      <w:r>
        <w:t xml:space="preserve">In-depth knowledge of PFRS 15 (Revenue Recognition), PFRS 9 (Financial Instruments), and BIR guidelines.</w:t>
      </w:r>
    </w:p>
    <w:p>
      <w:pPr>
        <w:numPr>
          <w:ilvl w:val="0"/>
          <w:numId w:val="1006"/>
        </w:numPr>
        <w:pStyle w:val="Compact"/>
      </w:pPr>
      <w:r>
        <w:rPr>
          <w:bCs/>
          <w:b/>
        </w:rPr>
        <w:t xml:space="preserve">Languages:</w:t>
      </w:r>
      <w:r>
        <w:t xml:space="preserve"> </w:t>
      </w:r>
      <w:r>
        <w:t xml:space="preserve">Fluent in English and Filipino; basic proficiency in Spanish.</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Member, Philippine Institute of Certified Public Accountants (PICPA)</w:t>
      </w:r>
    </w:p>
    <w:p>
      <w:pPr>
        <w:numPr>
          <w:ilvl w:val="0"/>
          <w:numId w:val="1007"/>
        </w:numPr>
        <w:pStyle w:val="Compact"/>
      </w:pPr>
      <w:r>
        <w:rPr>
          <w:bCs/>
          <w:b/>
        </w:rPr>
        <w:t xml:space="preserve">Member, Association of Chartered Certified Accountants (ACCA)</w:t>
      </w:r>
    </w:p>
    <w:p>
      <w:pPr>
        <w:numPr>
          <w:ilvl w:val="0"/>
          <w:numId w:val="1007"/>
        </w:numPr>
        <w:pStyle w:val="Compact"/>
      </w:pPr>
      <w:r>
        <w:rPr>
          <w:bCs/>
          <w:b/>
        </w:rPr>
        <w:t xml:space="preserve">Volunteer Auditor, Manila Community Development Foundation</w:t>
      </w:r>
      <w:r>
        <w:t xml:space="preserve">: Assisted in auditing NGO financials to ensure transparency and accountability.</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a cross-functional audit team for a multinational corporation in Manila, identifying cost-saving opportunities that reduced operational expenses by 10%.</w:t>
      </w:r>
    </w:p>
    <w:p>
      <w:pPr>
        <w:pStyle w:val="BodyText"/>
      </w:pPr>
      <w:r>
        <w:rPr>
          <w:bCs/>
          <w:b/>
        </w:rPr>
        <w:t xml:space="preserve">Publications:</w:t>
      </w:r>
      <w:r>
        <w:t xml:space="preserve"> </w:t>
      </w:r>
      <w:r>
        <w:t xml:space="preserve">Authored an article on “Emerging Challenges in Philippine Auditing” published in the</w:t>
      </w:r>
      <w:r>
        <w:t xml:space="preserve"> </w:t>
      </w:r>
      <w:r>
        <w:rPr>
          <w:iCs/>
          <w:i/>
        </w:rPr>
        <w:t xml:space="preserve">Journal of Accountancy and Business</w:t>
      </w:r>
      <w:r>
        <w:t xml:space="preserve">, 2022.</w:t>
      </w:r>
    </w:p>
    <w:p>
      <w:pPr>
        <w:pStyle w:val="BodyText"/>
      </w:pPr>
      <w:r>
        <w:rPr>
          <w:bCs/>
          <w:b/>
        </w:rPr>
        <w:t xml:space="preserve">References:</w:t>
      </w:r>
      <w:r>
        <w:t xml:space="preserve"> </w:t>
      </w:r>
      <w:r>
        <w:t xml:space="preserve">Available upon request. Contact: john.dela.cruz@example.com</w:t>
      </w:r>
    </w:p>
    <w:bookmarkEnd w:id="31"/>
    <w:bookmarkStart w:id="32" w:name="conclusion"/>
    <w:p>
      <w:pPr>
        <w:pStyle w:val="Heading2"/>
      </w:pPr>
      <w:r>
        <w:t xml:space="preserve">Conclusion</w:t>
      </w:r>
    </w:p>
    <w:p>
      <w:pPr>
        <w:pStyle w:val="FirstParagraph"/>
      </w:pPr>
      <w:r>
        <w:t xml:space="preserve">This Curriculum Vitae highlights the professional journey of an Auditor in the Philippines, with a focus on expertise in audit practices tailored to Manila’s economic and regulatory environment. The combination of technical skills, certifications, and experience ensures a strong alignment with the demands of auditing roles in the Philippines. As an Auditor committed to excellence, this document reflects a dedication to maintaining high standards of integrity and precision in financial reporting across diverse industries in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(Philippines Manila)</dc:title>
  <dc:creator/>
  <dc:language>en</dc:language>
  <cp:keywords/>
  <dcterms:created xsi:type="dcterms:W3CDTF">2026-07-19T09:00:21Z</dcterms:created>
  <dcterms:modified xsi:type="dcterms:W3CDTF">2026-07-19T09:00:21Z</dcterms:modified>
</cp:coreProperties>
</file>

<file path=docProps/custom.xml><?xml version="1.0" encoding="utf-8"?>
<Properties xmlns="http://schemas.openxmlformats.org/officeDocument/2006/custom-properties" xmlns:vt="http://schemas.openxmlformats.org/officeDocument/2006/docPropsVTypes"/>
</file>