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Johnathan Mitchell</w:t>
      </w:r>
      <w:r>
        <w:br/>
      </w:r>
      <w:r>
        <w:rPr>
          <w:bCs/>
          <w:b/>
        </w:rPr>
        <w:t xml:space="preserve">Email:</w:t>
      </w:r>
      <w:r>
        <w:t xml:space="preserve"> </w:t>
      </w:r>
      <w:r>
        <w:t xml:space="preserve">johnathan.mitchell@bankingaustralia.com</w:t>
      </w:r>
      <w:r>
        <w:br/>
      </w:r>
      <w:r>
        <w:rPr>
          <w:bCs/>
          <w:b/>
        </w:rPr>
        <w:t xml:space="preserve">Phone:</w:t>
      </w:r>
      <w:r>
        <w:t xml:space="preserve"> </w:t>
      </w:r>
      <w:r>
        <w:t xml:space="preserve">+61 412 345 678</w:t>
      </w:r>
      <w:r>
        <w:br/>
      </w:r>
      <w:r>
        <w:rPr>
          <w:bCs/>
          <w:b/>
        </w:rPr>
        <w:t xml:space="preserve">Location:</w:t>
      </w:r>
      <w:r>
        <w:t xml:space="preserve"> </w:t>
      </w:r>
      <w:r>
        <w:t xml:space="preserve">Sydney, Australia</w:t>
      </w:r>
    </w:p>
    <w:bookmarkEnd w:id="20"/>
    <w:bookmarkStart w:id="21" w:name="professional-summary"/>
    <w:p>
      <w:pPr>
        <w:pStyle w:val="Heading2"/>
      </w:pPr>
      <w:r>
        <w:t xml:space="preserve">Professional Summary</w:t>
      </w:r>
    </w:p>
    <w:p>
      <w:pPr>
        <w:pStyle w:val="FirstParagraph"/>
      </w:pPr>
      <w:r>
        <w:t xml:space="preserve">A seasoned Banker with over a decade of experience in financial services, specializing in client relationship management, risk assessment, and strategic banking solutions. Dedicated to delivering exceptional service within the dynamic financial landscape of Australia Sydney. Proven expertise in navigating regulatory frameworks, optimizing portfolio performance, and fostering long-term partnerships with clients across diverse industries. Committed to upholding the highest standards of integrity and innovation in the banking sector.</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Westpac Banking Corporation</w:t>
      </w:r>
      <w:r>
        <w:br/>
      </w:r>
      <w:r>
        <w:t xml:space="preserve">Sydney, Australia | January 2018 – Present</w:t>
      </w:r>
      <w:r>
        <w:br/>
      </w:r>
      <w:r>
        <w:t xml:space="preserve">- Managed a portfolio of 150+ high-net-worth clients, driving revenue growth of 25% annually through tailored financial solutions.</w:t>
      </w:r>
      <w:r>
        <w:br/>
      </w:r>
      <w:r>
        <w:t xml:space="preserve">- Collaborated with cross-functional teams to design and implement customized investment strategies aligned with client goals in Australia Sydney.</w:t>
      </w:r>
      <w:r>
        <w:br/>
      </w:r>
      <w:r>
        <w:t xml:space="preserve">- Led the development of a regional branch strategy that increased customer retention by 18% in the first year.</w:t>
      </w:r>
      <w:r>
        <w:br/>
      </w:r>
      <w:r>
        <w:t xml:space="preserve">- Acted as a key liaison between clients and internal departments, ensuring seamless service delivery and compliance with Australian banking regulations.</w:t>
      </w:r>
    </w:p>
    <w:bookmarkEnd w:id="22"/>
    <w:bookmarkStart w:id="23" w:name="relationship-manager"/>
    <w:p>
      <w:pPr>
        <w:pStyle w:val="Heading3"/>
      </w:pPr>
      <w:r>
        <w:t xml:space="preserve">Relationship Manager</w:t>
      </w:r>
    </w:p>
    <w:p>
      <w:pPr>
        <w:pStyle w:val="FirstParagraph"/>
      </w:pPr>
      <w:r>
        <w:rPr>
          <w:bCs/>
          <w:b/>
        </w:rPr>
        <w:t xml:space="preserve">ANZ Bank</w:t>
      </w:r>
      <w:r>
        <w:br/>
      </w:r>
      <w:r>
        <w:t xml:space="preserve">Sydney, Australia | March 2014 – December 2017</w:t>
      </w:r>
      <w:r>
        <w:br/>
      </w:r>
      <w:r>
        <w:t xml:space="preserve">- Provided comprehensive financial advisory services to SMEs and individual clients, resulting in a 30% increase in new account openings.</w:t>
      </w:r>
      <w:r>
        <w:br/>
      </w:r>
      <w:r>
        <w:t xml:space="preserve">- Conducted in-depth risk assessments and developed credit solutions for clients across industries such as real estate, technology, and manufacturing.</w:t>
      </w:r>
      <w:r>
        <w:br/>
      </w:r>
      <w:r>
        <w:t xml:space="preserve">- Played a pivotal role in the launch of ANZ’s digital banking platform, enhancing client accessibility and satisfaction in Australia Sydney.</w:t>
      </w:r>
      <w:r>
        <w:br/>
      </w:r>
      <w:r>
        <w:t xml:space="preserve">- Trained junior staff on best practices for customer engagement and compliance with Australian financial laws.</w:t>
      </w:r>
    </w:p>
    <w:bookmarkEnd w:id="23"/>
    <w:bookmarkStart w:id="24" w:name="customer-service-officer"/>
    <w:p>
      <w:pPr>
        <w:pStyle w:val="Heading3"/>
      </w:pPr>
      <w:r>
        <w:t xml:space="preserve">Customer Service Officer</w:t>
      </w:r>
    </w:p>
    <w:p>
      <w:pPr>
        <w:pStyle w:val="FirstParagraph"/>
      </w:pPr>
      <w:r>
        <w:rPr>
          <w:bCs/>
          <w:b/>
        </w:rPr>
        <w:t xml:space="preserve">NAB (National Australia Bank)</w:t>
      </w:r>
      <w:r>
        <w:br/>
      </w:r>
      <w:r>
        <w:t xml:space="preserve">Sydney, Australia | June 2011 – February 2014</w:t>
      </w:r>
      <w:r>
        <w:br/>
      </w:r>
      <w:r>
        <w:t xml:space="preserve">- Delivered exceptional customer service to over 500 clients monthly, maintaining a satisfaction rating of 95%.</w:t>
      </w:r>
      <w:r>
        <w:br/>
      </w:r>
      <w:r>
        <w:t xml:space="preserve">- Assisted in the onboarding of new clients, ensuring adherence to KYC (Know Your Customer) protocols and Australian regulatory requirements.</w:t>
      </w:r>
      <w:r>
        <w:br/>
      </w:r>
      <w:r>
        <w:t xml:space="preserve">- Supported the development of a client referral program that increased new business by 20% during the tenure.</w:t>
      </w:r>
    </w:p>
    <w:bookmarkEnd w:id="24"/>
    <w:bookmarkEnd w:id="25"/>
    <w:bookmarkStart w:id="28" w:name="educational-background"/>
    <w:p>
      <w:pPr>
        <w:pStyle w:val="Heading2"/>
      </w:pPr>
      <w:r>
        <w:t xml:space="preserve">Educational Background</w:t>
      </w:r>
    </w:p>
    <w:bookmarkStart w:id="26" w:name="bachelor-of-commerce-finance"/>
    <w:p>
      <w:pPr>
        <w:pStyle w:val="Heading3"/>
      </w:pPr>
      <w:r>
        <w:t xml:space="preserve">Bachelor of Commerce (Finance)</w:t>
      </w:r>
    </w:p>
    <w:p>
      <w:pPr>
        <w:pStyle w:val="FirstParagraph"/>
      </w:pPr>
      <w:r>
        <w:rPr>
          <w:bCs/>
          <w:b/>
        </w:rPr>
        <w:t xml:space="preserve">University of Sydney</w:t>
      </w:r>
      <w:r>
        <w:br/>
      </w:r>
      <w:r>
        <w:t xml:space="preserve">Sydney, Australia | Graduated in 2011</w:t>
      </w:r>
      <w:r>
        <w:br/>
      </w:r>
      <w:r>
        <w:t xml:space="preserve">- Specialized in financial management, corporate finance, and investment analysis.</w:t>
      </w:r>
      <w:r>
        <w:br/>
      </w:r>
      <w:r>
        <w:t xml:space="preserve">- Active member of the University’s Finance Society, organizing events to connect students with industry professionals in Australia Sydney.</w:t>
      </w:r>
    </w:p>
    <w:bookmarkEnd w:id="26"/>
    <w:bookmarkStart w:id="27" w:name="certifications"/>
    <w:p>
      <w:pPr>
        <w:pStyle w:val="Heading3"/>
      </w:pPr>
      <w:r>
        <w:t xml:space="preserve">Certifications</w:t>
      </w:r>
    </w:p>
    <w:p>
      <w:pPr>
        <w:numPr>
          <w:ilvl w:val="0"/>
          <w:numId w:val="1001"/>
        </w:numPr>
        <w:pStyle w:val="Compact"/>
      </w:pPr>
      <w:r>
        <w:rPr>
          <w:bCs/>
          <w:b/>
        </w:rPr>
        <w:t xml:space="preserve">CFA Level III Candidate</w:t>
      </w:r>
      <w:r>
        <w:t xml:space="preserve"> </w:t>
      </w:r>
      <w:r>
        <w:t xml:space="preserve">– CFA Institute | 2019–Present</w:t>
      </w:r>
    </w:p>
    <w:p>
      <w:pPr>
        <w:numPr>
          <w:ilvl w:val="0"/>
          <w:numId w:val="1001"/>
        </w:numPr>
        <w:pStyle w:val="Compact"/>
      </w:pPr>
      <w:r>
        <w:rPr>
          <w:bCs/>
          <w:b/>
        </w:rPr>
        <w:t xml:space="preserve">CPA (Certified Practising Accountant)</w:t>
      </w:r>
      <w:r>
        <w:t xml:space="preserve"> </w:t>
      </w:r>
      <w:r>
        <w:t xml:space="preserve">– CPA Australia | 2017</w:t>
      </w:r>
    </w:p>
    <w:p>
      <w:pPr>
        <w:numPr>
          <w:ilvl w:val="0"/>
          <w:numId w:val="1001"/>
        </w:numPr>
        <w:pStyle w:val="Compact"/>
      </w:pPr>
      <w:r>
        <w:rPr>
          <w:bCs/>
          <w:b/>
        </w:rPr>
        <w:t xml:space="preserve">Australian Financial Services License (AFSL)</w:t>
      </w:r>
      <w:r>
        <w:t xml:space="preserve"> </w:t>
      </w:r>
      <w:r>
        <w:t xml:space="preserve">– Australian Securities and Investments Commission (ASIC) | 2018</w:t>
      </w:r>
    </w:p>
    <w:bookmarkEnd w:id="27"/>
    <w:bookmarkEnd w:id="28"/>
    <w:bookmarkStart w:id="29" w:name="skills-and-competencies"/>
    <w:p>
      <w:pPr>
        <w:pStyle w:val="Heading2"/>
      </w:pPr>
      <w:r>
        <w:t xml:space="preserve">Skills and Competencies</w:t>
      </w:r>
    </w:p>
    <w:p>
      <w:pPr>
        <w:numPr>
          <w:ilvl w:val="0"/>
          <w:numId w:val="1002"/>
        </w:numPr>
        <w:pStyle w:val="Compact"/>
      </w:pPr>
      <w:r>
        <w:rPr>
          <w:bCs/>
          <w:b/>
        </w:rPr>
        <w:t xml:space="preserve">Financial Analysis:</w:t>
      </w:r>
      <w:r>
        <w:t xml:space="preserve"> </w:t>
      </w:r>
      <w:r>
        <w:t xml:space="preserve">Expertise in evaluating financial statements, risk management, and portfolio optimization.</w:t>
      </w:r>
    </w:p>
    <w:p>
      <w:pPr>
        <w:numPr>
          <w:ilvl w:val="0"/>
          <w:numId w:val="1002"/>
        </w:numPr>
        <w:pStyle w:val="Compact"/>
      </w:pPr>
      <w:r>
        <w:rPr>
          <w:bCs/>
          <w:b/>
        </w:rPr>
        <w:t xml:space="preserve">Client Relationship Management:</w:t>
      </w:r>
      <w:r>
        <w:t xml:space="preserve"> </w:t>
      </w:r>
      <w:r>
        <w:t xml:space="preserve">Strong ability to build trust and maintain long-term partnerships with clients in Australia Sydney.</w:t>
      </w:r>
    </w:p>
    <w:p>
      <w:pPr>
        <w:numPr>
          <w:ilvl w:val="0"/>
          <w:numId w:val="1002"/>
        </w:numPr>
        <w:pStyle w:val="Compact"/>
      </w:pPr>
      <w:r>
        <w:rPr>
          <w:bCs/>
          <w:b/>
        </w:rPr>
        <w:t xml:space="preserve">Digital Banking Solutions:</w:t>
      </w:r>
      <w:r>
        <w:t xml:space="preserve"> </w:t>
      </w:r>
      <w:r>
        <w:t xml:space="preserve">Proficient in leveraging fintech tools and platforms to enhance customer experience.</w:t>
      </w:r>
    </w:p>
    <w:p>
      <w:pPr>
        <w:numPr>
          <w:ilvl w:val="0"/>
          <w:numId w:val="1002"/>
        </w:numPr>
        <w:pStyle w:val="Compact"/>
      </w:pPr>
      <w:r>
        <w:rPr>
          <w:bCs/>
          <w:b/>
        </w:rPr>
        <w:t xml:space="preserve">Regulatory Compliance:</w:t>
      </w:r>
      <w:r>
        <w:t xml:space="preserve"> </w:t>
      </w:r>
      <w:r>
        <w:t xml:space="preserve">In-depth knowledge of Australian financial regulations, including the Corporations Act 2001 and ASIC guidelines.</w:t>
      </w:r>
    </w:p>
    <w:p>
      <w:pPr>
        <w:numPr>
          <w:ilvl w:val="0"/>
          <w:numId w:val="1002"/>
        </w:numPr>
        <w:pStyle w:val="Compact"/>
      </w:pPr>
      <w:r>
        <w:rPr>
          <w:bCs/>
          <w:b/>
        </w:rPr>
        <w:t xml:space="preserve">Strategic Planning:</w:t>
      </w:r>
      <w:r>
        <w:t xml:space="preserve"> </w:t>
      </w:r>
      <w:r>
        <w:t xml:space="preserve">Skilled in developing data-driven strategies to achieve business objectives and client satisfaction.</w:t>
      </w:r>
    </w:p>
    <w:bookmarkEnd w:id="29"/>
    <w:bookmarkStart w:id="30" w:name="professional-memberships"/>
    <w:p>
      <w:pPr>
        <w:pStyle w:val="Heading2"/>
      </w:pPr>
      <w:r>
        <w:t xml:space="preserve">Professional Memberships</w:t>
      </w:r>
    </w:p>
    <w:p>
      <w:pPr>
        <w:numPr>
          <w:ilvl w:val="0"/>
          <w:numId w:val="1003"/>
        </w:numPr>
        <w:pStyle w:val="Compact"/>
      </w:pPr>
      <w:r>
        <w:rPr>
          <w:bCs/>
          <w:b/>
        </w:rPr>
        <w:t xml:space="preserve">Australian Institute of Bankers (AIB)</w:t>
      </w:r>
      <w:r>
        <w:t xml:space="preserve"> </w:t>
      </w:r>
      <w:r>
        <w:t xml:space="preserve">– Member since 2015</w:t>
      </w:r>
    </w:p>
    <w:p>
      <w:pPr>
        <w:numPr>
          <w:ilvl w:val="0"/>
          <w:numId w:val="1003"/>
        </w:numPr>
        <w:pStyle w:val="Compact"/>
      </w:pPr>
      <w:r>
        <w:rPr>
          <w:bCs/>
          <w:b/>
        </w:rPr>
        <w:t xml:space="preserve">Sydney Business Chamber</w:t>
      </w:r>
      <w:r>
        <w:t xml:space="preserve"> </w:t>
      </w:r>
      <w:r>
        <w:t xml:space="preserve">– Active participant in networking events and industry forums.</w:t>
      </w:r>
    </w:p>
    <w:p>
      <w:pPr>
        <w:numPr>
          <w:ilvl w:val="0"/>
          <w:numId w:val="1003"/>
        </w:numPr>
        <w:pStyle w:val="Compact"/>
      </w:pPr>
      <w:r>
        <w:rPr>
          <w:bCs/>
          <w:b/>
        </w:rPr>
        <w:t xml:space="preserve">CFA Society Australia</w:t>
      </w:r>
      <w:r>
        <w:t xml:space="preserve"> </w:t>
      </w:r>
      <w:r>
        <w:t xml:space="preserve">– Regular attendee at seminars and workshops on global financial trends.</w:t>
      </w:r>
    </w:p>
    <w:bookmarkEnd w:id="30"/>
    <w:bookmarkStart w:id="31" w:name="awards-and-achievements"/>
    <w:p>
      <w:pPr>
        <w:pStyle w:val="Heading2"/>
      </w:pPr>
      <w:r>
        <w:t xml:space="preserve">Awards and Achievements</w:t>
      </w:r>
    </w:p>
    <w:p>
      <w:pPr>
        <w:numPr>
          <w:ilvl w:val="0"/>
          <w:numId w:val="1004"/>
        </w:numPr>
        <w:pStyle w:val="Compact"/>
      </w:pPr>
      <w:r>
        <w:rPr>
          <w:bCs/>
          <w:b/>
        </w:rPr>
        <w:t xml:space="preserve">Top Performer, Westpac Sydney Branch</w:t>
      </w:r>
      <w:r>
        <w:t xml:space="preserve"> </w:t>
      </w:r>
      <w:r>
        <w:t xml:space="preserve">– 2019, 2021</w:t>
      </w:r>
    </w:p>
    <w:p>
      <w:pPr>
        <w:numPr>
          <w:ilvl w:val="0"/>
          <w:numId w:val="1004"/>
        </w:numPr>
        <w:pStyle w:val="Compact"/>
      </w:pPr>
      <w:r>
        <w:rPr>
          <w:bCs/>
          <w:b/>
        </w:rPr>
        <w:t xml:space="preserve">ANZ Excellence in Customer Service Award</w:t>
      </w:r>
      <w:r>
        <w:t xml:space="preserve"> </w:t>
      </w:r>
      <w:r>
        <w:t xml:space="preserve">– 2016</w:t>
      </w:r>
    </w:p>
    <w:p>
      <w:pPr>
        <w:numPr>
          <w:ilvl w:val="0"/>
          <w:numId w:val="1004"/>
        </w:numPr>
        <w:pStyle w:val="Compact"/>
      </w:pPr>
      <w:r>
        <w:rPr>
          <w:bCs/>
          <w:b/>
        </w:rPr>
        <w:t xml:space="preserve">CFA Institute Scholarship Recipient</w:t>
      </w:r>
      <w:r>
        <w:t xml:space="preserve"> </w:t>
      </w:r>
      <w:r>
        <w:t xml:space="preserve">– 2018 (for advanced financial studies)</w:t>
      </w:r>
    </w:p>
    <w:bookmarkEnd w:id="31"/>
    <w:bookmarkStart w:id="32" w:name="language-and-additional-information"/>
    <w:p>
      <w:pPr>
        <w:pStyle w:val="Heading2"/>
      </w:pPr>
      <w:r>
        <w:t xml:space="preserve">Language and Additional Information</w:t>
      </w:r>
    </w:p>
    <w:p>
      <w:pPr>
        <w:pStyle w:val="FirstParagraph"/>
      </w:pPr>
      <w:r>
        <w:rPr>
          <w:bCs/>
          <w:b/>
        </w:rPr>
        <w:t xml:space="preserve">Languages:</w:t>
      </w:r>
      <w:r>
        <w:t xml:space="preserve"> </w:t>
      </w:r>
      <w:r>
        <w:t xml:space="preserve">English (fluent), Mandarin (intermediate)</w:t>
      </w:r>
      <w:r>
        <w:br/>
      </w:r>
      <w:r>
        <w:rPr>
          <w:bCs/>
          <w:b/>
        </w:rPr>
        <w:t xml:space="preserve">Volunteer Work:</w:t>
      </w:r>
      <w:r>
        <w:t xml:space="preserve"> </w:t>
      </w:r>
      <w:r>
        <w:t xml:space="preserve">Mentoring aspiring finance professionals through the Australian Banking Association’s mentorship program.</w:t>
      </w:r>
    </w:p>
    <w:p>
      <w:pPr>
        <w:pStyle w:val="BodyText"/>
      </w:pPr>
      <w:r>
        <w:t xml:space="preserve">This Curriculum Vitae reflects the professional journey of a dedicated Banker in Australia Sydney, showcasing expertise, achievements, and a commitment to excellence in the financial sector. The document is tailored to highlight relevant experience, qualifications, and skills that align with the demands of banking roles in one of Australia’s most vibrant economic hubs.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Australia Sydney</dc:title>
  <dc:creator/>
  <dc:language>en</dc:language>
  <cp:keywords/>
  <dcterms:created xsi:type="dcterms:W3CDTF">2025-12-05T10:08:37Z</dcterms:created>
  <dcterms:modified xsi:type="dcterms:W3CDTF">2025-12-05T10:08:37Z</dcterms:modified>
</cp:coreProperties>
</file>

<file path=docProps/custom.xml><?xml version="1.0" encoding="utf-8"?>
<Properties xmlns="http://schemas.openxmlformats.org/officeDocument/2006/custom-properties" xmlns:vt="http://schemas.openxmlformats.org/officeDocument/2006/docPropsVTypes"/>
</file>