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Banker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Banker | Bangladesh Dhaka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Rahman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ahmed.rahman@bankerbd.com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+880 1712-345678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banker with over a decade of expertise in the financial sector of Bangladesh, particularly in Dhaka. Proficient in managing customer relationships, financial operations, and strategic banking solutions. Committed to delivering excellence in a dynamic environment while adhering to the regulatory frameworks of Bangladesh. Proven track record in driving growth, ensuring compliance, and fostering trust within the local banking ecosystem.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Business Administration (BBA)</w:t>
      </w:r>
      <w:r>
        <w:t xml:space="preserve">, Dhaka University, Bangladesh (2008–2011)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Finance</w:t>
      </w:r>
      <w:r>
        <w:t xml:space="preserve">, East West University, Dhaka (2013–2015)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Banking and Finance</w:t>
      </w:r>
      <w:r>
        <w:t xml:space="preserve">, Institute of Bankers, Bangladesh (IBB) (2016)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banker"/>
    <w:p>
      <w:pPr>
        <w:pStyle w:val="Heading3"/>
      </w:pPr>
      <w:r>
        <w:t xml:space="preserve">Senior Banker</w:t>
      </w:r>
    </w:p>
    <w:p>
      <w:pPr>
        <w:pStyle w:val="FirstParagraph"/>
      </w:pPr>
      <w:r>
        <w:rPr>
          <w:bCs/>
          <w:b/>
        </w:rPr>
        <w:t xml:space="preserve">Prime Bank Limited, Dhaka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a team of 15 bankers to deliver personalized financial solutions to corporate and individual clients in Dhaka.</w:t>
      </w:r>
    </w:p>
    <w:p>
      <w:pPr>
        <w:numPr>
          <w:ilvl w:val="0"/>
          <w:numId w:val="1002"/>
        </w:numPr>
        <w:pStyle w:val="Compact"/>
      </w:pPr>
      <w:r>
        <w:t xml:space="preserve">Spearheaded the development of new lending products tailored for SMEs in Bangladesh, contributing to a 25% increase in loan disbursement within two years.</w:t>
      </w:r>
    </w:p>
    <w:p>
      <w:pPr>
        <w:numPr>
          <w:ilvl w:val="0"/>
          <w:numId w:val="1002"/>
        </w:numPr>
        <w:pStyle w:val="Compact"/>
      </w:pPr>
      <w:r>
        <w:t xml:space="preserve">Ensured compliance with Bangladesh Bank regulations and internal policies, maintaining a flawless audit record for three consecutive years.</w:t>
      </w:r>
    </w:p>
    <w:p>
      <w:pPr>
        <w:numPr>
          <w:ilvl w:val="0"/>
          <w:numId w:val="1002"/>
        </w:numPr>
        <w:pStyle w:val="Compact"/>
      </w:pPr>
      <w:r>
        <w:t xml:space="preserve">Implemented digital banking initiatives to enhance customer convenience, resulting in a 40% rise in online transaction volumes in Dhaka branch.</w:t>
      </w:r>
    </w:p>
    <w:bookmarkEnd w:id="23"/>
    <w:bookmarkStart w:id="24" w:name="assistant-manager-retail-banking"/>
    <w:p>
      <w:pPr>
        <w:pStyle w:val="Heading3"/>
      </w:pPr>
      <w:r>
        <w:t xml:space="preserve">Assistant Manager (Retail Banking)</w:t>
      </w:r>
    </w:p>
    <w:p>
      <w:pPr>
        <w:pStyle w:val="FirstParagraph"/>
      </w:pPr>
      <w:r>
        <w:rPr>
          <w:bCs/>
          <w:b/>
        </w:rPr>
        <w:t xml:space="preserve">BRAC Bank Limited, Dhaka</w:t>
      </w:r>
      <w:r>
        <w:t xml:space="preserve"> </w:t>
      </w:r>
      <w:r>
        <w:t xml:space="preserve">| May 2014 – December 2017</w:t>
      </w:r>
    </w:p>
    <w:p>
      <w:pPr>
        <w:numPr>
          <w:ilvl w:val="0"/>
          <w:numId w:val="1003"/>
        </w:numPr>
        <w:pStyle w:val="Compact"/>
      </w:pPr>
      <w:r>
        <w:t xml:space="preserve">Led a team of 8 bankers to service over 5,000 retail customers in Dhaka, focusing on savings accounts and personal loans.</w:t>
      </w:r>
    </w:p>
    <w:p>
      <w:pPr>
        <w:numPr>
          <w:ilvl w:val="0"/>
          <w:numId w:val="1003"/>
        </w:numPr>
        <w:pStyle w:val="Compact"/>
      </w:pPr>
      <w:r>
        <w:t xml:space="preserve">Conducted financial literacy workshops for underserved communities in Dhaka, promoting banking inclusion and financial empowerment.</w:t>
      </w:r>
    </w:p>
    <w:p>
      <w:pPr>
        <w:numPr>
          <w:ilvl w:val="0"/>
          <w:numId w:val="1003"/>
        </w:numPr>
        <w:pStyle w:val="Compact"/>
      </w:pPr>
      <w:r>
        <w:t xml:space="preserve">Collaborated with the Risk Management Department to assess creditworthiness of clients, reducing default rates by 18% during tenure.</w:t>
      </w:r>
    </w:p>
    <w:p>
      <w:pPr>
        <w:numPr>
          <w:ilvl w:val="0"/>
          <w:numId w:val="1003"/>
        </w:numPr>
        <w:pStyle w:val="Compact"/>
      </w:pPr>
      <w:r>
        <w:t xml:space="preserve">Optimized branch operations by introducing efficient workflows, improving service delivery time by 30%.</w:t>
      </w:r>
    </w:p>
    <w:bookmarkEnd w:id="24"/>
    <w:bookmarkStart w:id="25" w:name="banker"/>
    <w:p>
      <w:pPr>
        <w:pStyle w:val="Heading3"/>
      </w:pPr>
      <w:r>
        <w:t xml:space="preserve">Banker</w:t>
      </w:r>
    </w:p>
    <w:p>
      <w:pPr>
        <w:pStyle w:val="FirstParagraph"/>
      </w:pPr>
      <w:r>
        <w:rPr>
          <w:bCs/>
          <w:b/>
        </w:rPr>
        <w:t xml:space="preserve">AB Bank Limited, Dhaka</w:t>
      </w:r>
      <w:r>
        <w:t xml:space="preserve"> </w:t>
      </w:r>
      <w:r>
        <w:t xml:space="preserve">| July 2011 – April 2014</w:t>
      </w:r>
    </w:p>
    <w:p>
      <w:pPr>
        <w:numPr>
          <w:ilvl w:val="0"/>
          <w:numId w:val="1004"/>
        </w:numPr>
        <w:pStyle w:val="Compact"/>
      </w:pPr>
      <w:r>
        <w:t xml:space="preserve">Provided financial advisory services to clients in Dhaka, including investment planning and wealth management.</w:t>
      </w:r>
    </w:p>
    <w:p>
      <w:pPr>
        <w:numPr>
          <w:ilvl w:val="0"/>
          <w:numId w:val="1004"/>
        </w:numPr>
        <w:pStyle w:val="Compact"/>
      </w:pPr>
      <w:r>
        <w:t xml:space="preserve">Maintained a high customer satisfaction score of 95% through prompt and professional service.</w:t>
      </w:r>
    </w:p>
    <w:p>
      <w:pPr>
        <w:numPr>
          <w:ilvl w:val="0"/>
          <w:numId w:val="1004"/>
        </w:numPr>
        <w:pStyle w:val="Compact"/>
      </w:pPr>
      <w:r>
        <w:t xml:space="preserve">Contributed to the successful launch of the bank’s mobile banking app, which gained 10,000 users in Dhaka within six months.</w:t>
      </w:r>
    </w:p>
    <w:bookmarkEnd w:id="25"/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Financial Analysis:</w:t>
      </w:r>
      <w:r>
        <w:t xml:space="preserve"> </w:t>
      </w:r>
      <w:r>
        <w:t xml:space="preserve">Expertise in evaluating financial statements and market trends to support decision-making.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Customer Relationship Management (CRM):</w:t>
      </w:r>
      <w:r>
        <w:t xml:space="preserve"> </w:t>
      </w:r>
      <w:r>
        <w:t xml:space="preserve">Proven ability to build long-term relationships with clients in Dhaka’s competitive banking sector.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Strong understanding of credit risk assessment and mitigation strategies in Bangladesh’s regulatory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Banking:</w:t>
      </w:r>
      <w:r>
        <w:t xml:space="preserve"> </w:t>
      </w:r>
      <w:r>
        <w:t xml:space="preserve">Familiarity with emerging technologies like mobile banking, online platforms, and fintech solutions relevant to Bangladesh Dhaka.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Bangla and English; basic knowledge of Arabic (for international clients).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Banker (CB)</w:t>
      </w:r>
      <w:r>
        <w:t xml:space="preserve">, Institute of Bankers, Bangladesh (IBB) –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Financial Management Course</w:t>
      </w:r>
      <w:r>
        <w:t xml:space="preserve">, Dhaka University Business School –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Banking and Fintech Innovations Workshop</w:t>
      </w:r>
      <w:r>
        <w:t xml:space="preserve">, Bangladesh Bank – 2020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Bangladesh Bankers Association (BBA)</w:t>
      </w:r>
    </w:p>
    <w:p>
      <w:pPr>
        <w:numPr>
          <w:ilvl w:val="0"/>
          <w:numId w:val="1007"/>
        </w:numPr>
        <w:pStyle w:val="Compact"/>
      </w:pPr>
      <w:r>
        <w:t xml:space="preserve">Member, Dhaka Chamber of Commerce and Industry (DCCI)</w:t>
      </w:r>
    </w:p>
    <w:p>
      <w:pPr>
        <w:numPr>
          <w:ilvl w:val="0"/>
          <w:numId w:val="1007"/>
        </w:numPr>
        <w:pStyle w:val="Compact"/>
      </w:pPr>
      <w:r>
        <w:t xml:space="preserve">Volunteer, Bangladesh Microfinance Association (BMA) – 2019–2021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executives from Prime Bank Limited, BRAC Bank Limited, and Dhaka-based financial institutions.</w:t>
      </w:r>
    </w:p>
    <w:bookmarkEnd w:id="30"/>
    <w:p>
      <w:pPr>
        <w:pStyle w:val="BodyText"/>
      </w:pPr>
      <w:r>
        <w:t xml:space="preserve">This Curriculum Vitae is tailored for a banker in Bangladesh Dhaka, emphasizing local expertise, cultural understanding, and adherence to national banking standards.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Banker in Bangladesh Dhaka</dc:title>
  <dc:creator/>
  <cp:keywords/>
  <dcterms:created xsi:type="dcterms:W3CDTF">2026-09-28T00:49:20Z</dcterms:created>
  <dcterms:modified xsi:type="dcterms:W3CDTF">2026-09-28T00:49:20Z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