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Banker</w:t>
      </w:r>
      <w:r>
        <w:t xml:space="preserve"> </w:t>
      </w:r>
      <w:r>
        <w:t xml:space="preserve">in</w:t>
      </w:r>
      <w:r>
        <w:t xml:space="preserve"> </w:t>
      </w:r>
      <w:r>
        <w:t xml:space="preserve">Iraq</w:t>
      </w:r>
      <w:r>
        <w:t xml:space="preserve"> </w:t>
      </w:r>
      <w:r>
        <w:t xml:space="preserve">Baghdad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+964 XXX XXX XXX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Baghdad, Iraq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[DD/MM/YYYY]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Banker with over [X years] of expertise in the financial sector, specializing in banking operations, risk management, and client relationship development within Iraq Baghdad. A proven track record of delivering innovative solutions to meet the evolving needs of clients while adhering to stringent regulatory standards. Committed to fostering trust and long-term partnerships in a dynamic environment shaped by the unique challenges and opportunities of Iraq's financial landscape.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bachelor-of-science-in-finance"/>
    <w:p>
      <w:pPr>
        <w:pStyle w:val="Heading3"/>
      </w:pPr>
      <w:r>
        <w:t xml:space="preserve">Bachelor of Science in Finance</w:t>
      </w:r>
    </w:p>
    <w:p>
      <w:pPr>
        <w:pStyle w:val="FirstParagraph"/>
      </w:pPr>
      <w:r>
        <w:rPr>
          <w:bCs/>
          <w:b/>
        </w:rPr>
        <w:t xml:space="preserve">University of Baghdad</w:t>
      </w:r>
      <w:r>
        <w:t xml:space="preserve">, Baghdad, Iraq</w:t>
      </w:r>
      <w:r>
        <w:br/>
      </w:r>
      <w:r>
        <w:t xml:space="preserve">Graduated: [Year]</w:t>
      </w:r>
    </w:p>
    <w:bookmarkEnd w:id="22"/>
    <w:bookmarkStart w:id="23" w:name="X79c160f43099addbdddffa4f786aa768ad235ea"/>
    <w:p>
      <w:pPr>
        <w:pStyle w:val="Heading3"/>
      </w:pPr>
      <w:r>
        <w:t xml:space="preserve">Certification in Banking and Financial Services</w:t>
      </w:r>
    </w:p>
    <w:p>
      <w:pPr>
        <w:pStyle w:val="FirstParagraph"/>
      </w:pPr>
      <w:r>
        <w:rPr>
          <w:bCs/>
          <w:b/>
        </w:rPr>
        <w:t xml:space="preserve">Iraqi Institute of Banking and Financial Studies</w:t>
      </w:r>
      <w:r>
        <w:t xml:space="preserve">, Baghdad, Iraq</w:t>
      </w:r>
      <w:r>
        <w:br/>
      </w:r>
      <w:r>
        <w:t xml:space="preserve">Completed: [Year]</w:t>
      </w:r>
    </w:p>
    <w:bookmarkEnd w:id="23"/>
    <w:bookmarkEnd w:id="24"/>
    <w:bookmarkStart w:id="28" w:name="professional-experience"/>
    <w:p>
      <w:pPr>
        <w:pStyle w:val="Heading2"/>
      </w:pPr>
      <w:r>
        <w:t xml:space="preserve">Professional Experience</w:t>
      </w:r>
    </w:p>
    <w:bookmarkStart w:id="25" w:name="senior-relationship-manager"/>
    <w:p>
      <w:pPr>
        <w:pStyle w:val="Heading3"/>
      </w:pPr>
      <w:r>
        <w:t xml:space="preserve">Senior Relationship Manager</w:t>
      </w:r>
    </w:p>
    <w:p>
      <w:pPr>
        <w:pStyle w:val="FirstParagraph"/>
      </w:pPr>
      <w:r>
        <w:rPr>
          <w:bCs/>
          <w:b/>
        </w:rPr>
        <w:t xml:space="preserve">National Bank of Iraq (NBI)</w:t>
      </w:r>
      <w:r>
        <w:t xml:space="preserve">, Baghdad, Iraq</w:t>
      </w:r>
      <w:r>
        <w:br/>
      </w:r>
      <w:r>
        <w:rPr>
          <w:iCs/>
          <w:i/>
        </w:rPr>
        <w:t xml:space="preserve">[Month/Year] – [Month/Year]</w:t>
      </w:r>
    </w:p>
    <w:p>
      <w:pPr>
        <w:numPr>
          <w:ilvl w:val="0"/>
          <w:numId w:val="1001"/>
        </w:numPr>
        <w:pStyle w:val="Compact"/>
      </w:pPr>
      <w:r>
        <w:t xml:space="preserve">Managed a portfolio of over 200 high-net-worth individuals and corporate clients, driving revenue growth by 18% annually through tailored financial solutions.</w:t>
      </w:r>
    </w:p>
    <w:p>
      <w:pPr>
        <w:numPr>
          <w:ilvl w:val="0"/>
          <w:numId w:val="1001"/>
        </w:numPr>
        <w:pStyle w:val="Compact"/>
      </w:pPr>
      <w:r>
        <w:t xml:space="preserve">Collaborated with the risk management team to develop credit assessment frameworks aligned with Iraqi Central Bank regulations, reducing default rates by 12% in three years.</w:t>
      </w:r>
    </w:p>
    <w:p>
      <w:pPr>
        <w:numPr>
          <w:ilvl w:val="0"/>
          <w:numId w:val="1001"/>
        </w:numPr>
        <w:pStyle w:val="Compact"/>
      </w:pPr>
      <w:r>
        <w:t xml:space="preserve">Provided expert guidance on investment strategies, loan structures, and wealth management services to clients in Baghdad and surrounding regions.</w:t>
      </w:r>
    </w:p>
    <w:p>
      <w:pPr>
        <w:numPr>
          <w:ilvl w:val="0"/>
          <w:numId w:val="1001"/>
        </w:numPr>
        <w:pStyle w:val="Compact"/>
      </w:pPr>
      <w:r>
        <w:t xml:space="preserve">Organized workshops for small businesses in Baghdad to enhance their financial literacy and access to banking products, fostering economic growth in the local community.</w:t>
      </w:r>
    </w:p>
    <w:bookmarkEnd w:id="25"/>
    <w:bookmarkStart w:id="26" w:name="risk-analyst"/>
    <w:p>
      <w:pPr>
        <w:pStyle w:val="Heading3"/>
      </w:pPr>
      <w:r>
        <w:t xml:space="preserve">Risk Analyst</w:t>
      </w:r>
    </w:p>
    <w:p>
      <w:pPr>
        <w:pStyle w:val="FirstParagraph"/>
      </w:pPr>
      <w:r>
        <w:rPr>
          <w:bCs/>
          <w:b/>
        </w:rPr>
        <w:t xml:space="preserve">Commercial Bank of Iraq (CBI)</w:t>
      </w:r>
      <w:r>
        <w:t xml:space="preserve">, Baghdad, Iraq</w:t>
      </w:r>
      <w:r>
        <w:br/>
      </w:r>
      <w:r>
        <w:rPr>
          <w:iCs/>
          <w:i/>
        </w:rPr>
        <w:t xml:space="preserve">[Month/Year] – [Month/Year]</w:t>
      </w:r>
    </w:p>
    <w:p>
      <w:pPr>
        <w:numPr>
          <w:ilvl w:val="0"/>
          <w:numId w:val="1002"/>
        </w:numPr>
        <w:pStyle w:val="Compact"/>
      </w:pPr>
      <w:r>
        <w:t xml:space="preserve">Conducted in-depth analysis of credit risk and market trends to support informed decision-making for loan approvals and portfolio management.</w:t>
      </w:r>
    </w:p>
    <w:p>
      <w:pPr>
        <w:numPr>
          <w:ilvl w:val="0"/>
          <w:numId w:val="1002"/>
        </w:numPr>
        <w:pStyle w:val="Compact"/>
      </w:pPr>
      <w:r>
        <w:t xml:space="preserve">Implemented data-driven tools to monitor compliance with Iraq Baghdad's financial regulations, ensuring adherence to international standards.</w:t>
      </w:r>
    </w:p>
    <w:p>
      <w:pPr>
        <w:numPr>
          <w:ilvl w:val="0"/>
          <w:numId w:val="1002"/>
        </w:numPr>
        <w:pStyle w:val="Compact"/>
      </w:pPr>
      <w:r>
        <w:t xml:space="preserve">Contributed to the development of a digital risk assessment platform adopted by 15 branches across Iraq, improving operational efficiency by 20%.</w:t>
      </w:r>
    </w:p>
    <w:p>
      <w:pPr>
        <w:numPr>
          <w:ilvl w:val="0"/>
          <w:numId w:val="1002"/>
        </w:numPr>
        <w:pStyle w:val="Compact"/>
      </w:pPr>
      <w:r>
        <w:t xml:space="preserve">Partnered with the treasury department to optimize cash flow management strategies, enhancing liquidity for over 500 business clients in Baghdad.</w:t>
      </w:r>
    </w:p>
    <w:bookmarkEnd w:id="26"/>
    <w:bookmarkStart w:id="27" w:name="customer-service-executive"/>
    <w:p>
      <w:pPr>
        <w:pStyle w:val="Heading3"/>
      </w:pPr>
      <w:r>
        <w:t xml:space="preserve">Customer Service Executive</w:t>
      </w:r>
    </w:p>
    <w:p>
      <w:pPr>
        <w:pStyle w:val="FirstParagraph"/>
      </w:pPr>
      <w:r>
        <w:rPr>
          <w:bCs/>
          <w:b/>
        </w:rPr>
        <w:t xml:space="preserve">Bank of Mesopotamia</w:t>
      </w:r>
      <w:r>
        <w:t xml:space="preserve">, Baghdad, Iraq</w:t>
      </w:r>
      <w:r>
        <w:br/>
      </w:r>
      <w:r>
        <w:rPr>
          <w:iCs/>
          <w:i/>
        </w:rPr>
        <w:t xml:space="preserve">[Month/Year] – [Month/Year]</w:t>
      </w:r>
    </w:p>
    <w:p>
      <w:pPr>
        <w:numPr>
          <w:ilvl w:val="0"/>
          <w:numId w:val="1003"/>
        </w:numPr>
        <w:pStyle w:val="Compact"/>
      </w:pPr>
      <w:r>
        <w:t xml:space="preserve">Delivered exceptional customer service to 1,000+ clients annually, resolving queries related to account management, loans, and digital banking services.</w:t>
      </w:r>
    </w:p>
    <w:p>
      <w:pPr>
        <w:numPr>
          <w:ilvl w:val="0"/>
          <w:numId w:val="1003"/>
        </w:numPr>
        <w:pStyle w:val="Compact"/>
      </w:pPr>
      <w:r>
        <w:t xml:space="preserve">Played a key role in the rollout of mobile banking services in Baghdad, increasing user adoption by 35% within six months.</w:t>
      </w:r>
    </w:p>
    <w:p>
      <w:pPr>
        <w:numPr>
          <w:ilvl w:val="0"/>
          <w:numId w:val="1003"/>
        </w:numPr>
        <w:pStyle w:val="Compact"/>
      </w:pPr>
      <w:r>
        <w:t xml:space="preserve">Trained new team members on customer interaction protocols and Iraqi Central Bank guidelines to maintain service quality standards.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Financial Analysis:</w:t>
      </w:r>
      <w:r>
        <w:t xml:space="preserve"> </w:t>
      </w:r>
      <w:r>
        <w:t xml:space="preserve">Proficient in evaluating financial statements, credit risk assessment, and investment portfolio management.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Client Relationship Management:</w:t>
      </w:r>
      <w:r>
        <w:t xml:space="preserve"> </w:t>
      </w:r>
      <w:r>
        <w:t xml:space="preserve">Skilled in building and maintaining long-term partnerships with clients in Iraq Baghdad's diverse business sectors.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Risk Management:</w:t>
      </w:r>
      <w:r>
        <w:t xml:space="preserve"> </w:t>
      </w:r>
      <w:r>
        <w:t xml:space="preserve">Experienced in identifying, mitigating, and monitoring financial risks to ensure compliance with local and international regulations.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Technology Proficiency:</w:t>
      </w:r>
      <w:r>
        <w:t xml:space="preserve"> </w:t>
      </w:r>
      <w:r>
        <w:t xml:space="preserve">Adept at using banking software (e.g., SAP, Oracle) and digital tools for data analysis and client engagement.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verbal and written communication skills in Arabic (native) and English (fluent), with the ability to articulate complex financial concepts clearly.</w:t>
      </w:r>
    </w:p>
    <w:bookmarkEnd w:id="29"/>
    <w:bookmarkStart w:id="30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t xml:space="preserve">CFA Level II Candidate – Chartered Financial Analyst Institute</w:t>
      </w:r>
    </w:p>
    <w:p>
      <w:pPr>
        <w:numPr>
          <w:ilvl w:val="0"/>
          <w:numId w:val="1005"/>
        </w:numPr>
        <w:pStyle w:val="Compact"/>
      </w:pPr>
      <w:r>
        <w:t xml:space="preserve">FRM (Financial Risk Manager) Certification – GARP</w:t>
      </w:r>
    </w:p>
    <w:p>
      <w:pPr>
        <w:numPr>
          <w:ilvl w:val="0"/>
          <w:numId w:val="1005"/>
        </w:numPr>
        <w:pStyle w:val="Compact"/>
      </w:pPr>
      <w:r>
        <w:t xml:space="preserve">Microsoft Excel Advanced Certification – Microsoft Office Specialist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Arabic: Native speaker</w:t>
      </w:r>
    </w:p>
    <w:p>
      <w:pPr>
        <w:numPr>
          <w:ilvl w:val="0"/>
          <w:numId w:val="1006"/>
        </w:numPr>
        <w:pStyle w:val="Compact"/>
      </w:pPr>
      <w:r>
        <w:t xml:space="preserve">English: Fluent (IELTS 7.5)</w:t>
      </w:r>
    </w:p>
    <w:p>
      <w:pPr>
        <w:numPr>
          <w:ilvl w:val="0"/>
          <w:numId w:val="1006"/>
        </w:numPr>
        <w:pStyle w:val="Compact"/>
      </w:pPr>
      <w:r>
        <w:t xml:space="preserve">French: Basic proficiency</w:t>
      </w:r>
    </w:p>
    <w:bookmarkEnd w:id="31"/>
    <w:bookmarkStart w:id="32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Iraqi Banking Association (IBA)</w:t>
      </w:r>
      <w:r>
        <w:t xml:space="preserve"> </w:t>
      </w:r>
      <w:r>
        <w:t xml:space="preserve">– Member since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Association of Chartered Certified Accountants (ACCA)</w:t>
      </w:r>
      <w:r>
        <w:t xml:space="preserve"> </w:t>
      </w:r>
      <w:r>
        <w:t xml:space="preserve">– Affiliate member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managers from National Bank of Iraq and Commercial Bank of Iraq, as well as industry peers in Baghdad's financial sector.</w:t>
      </w:r>
    </w:p>
    <w:p>
      <w:pPr>
        <w:pStyle w:val="BodyText"/>
      </w:pPr>
      <w:r>
        <w:rPr>
          <w:iCs/>
          <w:i/>
        </w:rPr>
        <w:t xml:space="preserve">This Curriculum Vitae reflects the professional journey of a dedicated Banker committed to excellence in banking services within Iraq Baghdad. The integration of technical expertise, cultural awareness, and a deep understanding of the region's financial ecosystem positions the candidate as an ideal candidate for roles requiring leadership and innovation in the banking industry.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Banker in Iraq Baghdad</dc:title>
  <dc:creator/>
  <dc:language>en</dc:language>
  <cp:keywords/>
  <dcterms:created xsi:type="dcterms:W3CDTF">2026-07-28T17:28:53Z</dcterms:created>
  <dcterms:modified xsi:type="dcterms:W3CDTF">2026-07-28T17:28:53Z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