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banker-netherlands-amsterdam"/>
    <w:p>
      <w:pPr>
        <w:pStyle w:val="Heading2"/>
      </w:pPr>
      <w:r>
        <w:t xml:space="preserve">Banker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 de Vries</w:t>
      </w:r>
      <w:r>
        <w:br/>
      </w:r>
      <w:r>
        <w:rPr>
          <w:bCs/>
          <w:b/>
        </w:rPr>
        <w:t xml:space="preserve">Address:</w:t>
      </w:r>
      <w:r>
        <w:t xml:space="preserve"> </w:t>
      </w:r>
      <w:r>
        <w:t xml:space="preserve">Amsterdam, Netherlands</w:t>
      </w:r>
      <w:r>
        <w:br/>
      </w:r>
      <w:r>
        <w:rPr>
          <w:bCs/>
          <w:b/>
        </w:rPr>
        <w:t xml:space="preserve">Email:</w:t>
      </w:r>
      <w:r>
        <w:t xml:space="preserve"> </w:t>
      </w:r>
      <w:r>
        <w:t xml:space="preserve">jan.devries@banking.nl</w:t>
      </w:r>
      <w:r>
        <w:br/>
      </w:r>
      <w:r>
        <w:rPr>
          <w:bCs/>
          <w:b/>
        </w:rPr>
        <w:t xml:space="preserve">Phone:</w:t>
      </w:r>
      <w:r>
        <w:t xml:space="preserve"> </w:t>
      </w:r>
      <w:r>
        <w:t xml:space="preserve">+31 6 12345678</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seasoned Banker with over a decade of experience in the Netherlands Amsterdam financial sector, specializing in corporate banking and wealth management. Proven expertise in navigating the complexities of Dutch financial regulations, including compliance with De Nederlandsche Bank (DNB) and the Autoriteit Financiële Markten (AFM). Adept at building long-term client relationships while delivering innovative financial solutions tailored to the dynamic needs of Amsterdam's business community. Committed to upholding the highest standards of integrity and professionalism, with a strong focus on customer-centric banking practices in the Netherlands.</w:t>
      </w:r>
    </w:p>
    <w:bookmarkEnd w:id="21"/>
    <w:bookmarkStart w:id="25" w:name="work-experience"/>
    <w:p>
      <w:pPr>
        <w:pStyle w:val="Heading3"/>
      </w:pPr>
      <w:r>
        <w:t xml:space="preserve">Work Experience</w:t>
      </w:r>
    </w:p>
    <w:bookmarkStart w:id="22" w:name="X10259bf165a17c9a0deabd1bbdea98791912deb"/>
    <w:p>
      <w:pPr>
        <w:pStyle w:val="Heading4"/>
      </w:pPr>
      <w:r>
        <w:t xml:space="preserve">Senior Banker | ABN AMRO, Amsterdam, Netherlands</w:t>
      </w:r>
    </w:p>
    <w:p>
      <w:pPr>
        <w:pStyle w:val="FirstParagraph"/>
      </w:pPr>
      <w:r>
        <w:rPr>
          <w:iCs/>
          <w:i/>
        </w:rPr>
        <w:t xml:space="preserve">January 2018 – Present</w:t>
      </w:r>
    </w:p>
    <w:p>
      <w:pPr>
        <w:numPr>
          <w:ilvl w:val="0"/>
          <w:numId w:val="1001"/>
        </w:numPr>
        <w:pStyle w:val="Compact"/>
      </w:pPr>
      <w:r>
        <w:t xml:space="preserve">Managed a portfolio of over 150 high-net-worth clients, providing personalized financial planning and investment advisory services aligned with the Netherlands' regulatory framework.</w:t>
      </w:r>
    </w:p>
    <w:p>
      <w:pPr>
        <w:numPr>
          <w:ilvl w:val="0"/>
          <w:numId w:val="1001"/>
        </w:numPr>
        <w:pStyle w:val="Compact"/>
      </w:pPr>
      <w:r>
        <w:t xml:space="preserve">Collaborated with local businesses in Amsterdam to design customized credit solutions, contributing to a 20% increase in client retention rates.</w:t>
      </w:r>
    </w:p>
    <w:p>
      <w:pPr>
        <w:numPr>
          <w:ilvl w:val="0"/>
          <w:numId w:val="1001"/>
        </w:numPr>
        <w:pStyle w:val="Compact"/>
      </w:pPr>
      <w:r>
        <w:t xml:space="preserve">Conducted comprehensive risk assessments and ensured compliance with AFM guidelines, maintaining ABN AMRO's reputation for ethical banking practices.</w:t>
      </w:r>
    </w:p>
    <w:p>
      <w:pPr>
        <w:numPr>
          <w:ilvl w:val="0"/>
          <w:numId w:val="1001"/>
        </w:numPr>
        <w:pStyle w:val="Compact"/>
      </w:pPr>
      <w:r>
        <w:t xml:space="preserve">Led team training sessions on emerging financial technologies, enhancing the branch's digital capabilities to meet Amsterdam's evolving market demands.</w:t>
      </w:r>
    </w:p>
    <w:bookmarkEnd w:id="22"/>
    <w:bookmarkStart w:id="23" w:name="banker-ing-bank-amsterdam-netherlands"/>
    <w:p>
      <w:pPr>
        <w:pStyle w:val="Heading4"/>
      </w:pPr>
      <w:r>
        <w:t xml:space="preserve">Banker | ING Bank, Amsterdam, Netherlands</w:t>
      </w:r>
    </w:p>
    <w:p>
      <w:pPr>
        <w:pStyle w:val="FirstParagraph"/>
      </w:pPr>
      <w:r>
        <w:rPr>
          <w:iCs/>
          <w:i/>
        </w:rPr>
        <w:t xml:space="preserve">July 2013 – December 2017</w:t>
      </w:r>
    </w:p>
    <w:p>
      <w:pPr>
        <w:numPr>
          <w:ilvl w:val="0"/>
          <w:numId w:val="1002"/>
        </w:numPr>
        <w:pStyle w:val="Compact"/>
      </w:pPr>
      <w:r>
        <w:t xml:space="preserve">Provided expert guidance to retail clients on mortgage, savings, and investment products, achieving a 35% growth in customer satisfaction scores.</w:t>
      </w:r>
    </w:p>
    <w:p>
      <w:pPr>
        <w:numPr>
          <w:ilvl w:val="0"/>
          <w:numId w:val="1002"/>
        </w:numPr>
        <w:pStyle w:val="Compact"/>
      </w:pPr>
      <w:r>
        <w:t xml:space="preserve">Developed and executed strategies to expand ING's presence in the Amsterdam startup ecosystem, fostering partnerships with local entrepreneurs.</w:t>
      </w:r>
    </w:p>
    <w:p>
      <w:pPr>
        <w:numPr>
          <w:ilvl w:val="0"/>
          <w:numId w:val="1002"/>
        </w:numPr>
        <w:pStyle w:val="Compact"/>
      </w:pPr>
      <w:r>
        <w:t xml:space="preserve">Played a key role in implementing DNB's digital banking initiatives, streamlining processes for over 500 clients in the Netherlands.</w:t>
      </w:r>
    </w:p>
    <w:p>
      <w:pPr>
        <w:numPr>
          <w:ilvl w:val="0"/>
          <w:numId w:val="1002"/>
        </w:numPr>
        <w:pStyle w:val="Compact"/>
      </w:pPr>
      <w:r>
        <w:t xml:space="preserve">Mentored junior staff on customer service excellence and regulatory compliance, contributing to ING's recognition as a top employer in Amsterdam.</w:t>
      </w:r>
    </w:p>
    <w:bookmarkEnd w:id="23"/>
    <w:bookmarkStart w:id="24" w:name="Xdbd7c21faf1742d2f27b1e7e19a719d1c095c37"/>
    <w:p>
      <w:pPr>
        <w:pStyle w:val="Heading4"/>
      </w:pPr>
      <w:r>
        <w:t xml:space="preserve">Banking Assistant | Rabobank, Amsterdam, Netherlands</w:t>
      </w:r>
    </w:p>
    <w:p>
      <w:pPr>
        <w:pStyle w:val="FirstParagraph"/>
      </w:pPr>
      <w:r>
        <w:rPr>
          <w:iCs/>
          <w:i/>
        </w:rPr>
        <w:t xml:space="preserve">August 2010 – June 2013</w:t>
      </w:r>
    </w:p>
    <w:p>
      <w:pPr>
        <w:numPr>
          <w:ilvl w:val="0"/>
          <w:numId w:val="1003"/>
        </w:numPr>
        <w:pStyle w:val="Compact"/>
      </w:pPr>
      <w:r>
        <w:t xml:space="preserve">Supported financial advisors in managing client accounts and preparing detailed financial reports for Dutch SMEs.</w:t>
      </w:r>
    </w:p>
    <w:p>
      <w:pPr>
        <w:numPr>
          <w:ilvl w:val="0"/>
          <w:numId w:val="1003"/>
        </w:numPr>
        <w:pStyle w:val="Compact"/>
      </w:pPr>
      <w:r>
        <w:t xml:space="preserve">Assisted in the onboarding of new clients, ensuring adherence to Netherlands' anti-money laundering (AML) protocols.</w:t>
      </w:r>
    </w:p>
    <w:p>
      <w:pPr>
        <w:numPr>
          <w:ilvl w:val="0"/>
          <w:numId w:val="1003"/>
        </w:numPr>
        <w:pStyle w:val="Compact"/>
      </w:pPr>
      <w:r>
        <w:t xml:space="preserve">Contributed to the development of a digital customer portal, improving accessibility for Amsterdam-based clients.</w:t>
      </w:r>
    </w:p>
    <w:bookmarkEnd w:id="24"/>
    <w:bookmarkEnd w:id="25"/>
    <w:bookmarkStart w:id="28" w:name="education"/>
    <w:p>
      <w:pPr>
        <w:pStyle w:val="Heading3"/>
      </w:pPr>
      <w:r>
        <w:t xml:space="preserve">Education</w:t>
      </w:r>
    </w:p>
    <w:bookmarkStart w:id="26" w:name="X7f834153d75f047575ff597aec4b17feec5c2bd"/>
    <w:p>
      <w:pPr>
        <w:pStyle w:val="Heading4"/>
      </w:pPr>
      <w:r>
        <w:t xml:space="preserve">MSc in Finance | University of Amsterdam, Netherlands</w:t>
      </w:r>
    </w:p>
    <w:p>
      <w:pPr>
        <w:pStyle w:val="FirstParagraph"/>
      </w:pPr>
      <w:r>
        <w:rPr>
          <w:iCs/>
          <w:i/>
        </w:rPr>
        <w:t xml:space="preserve">2008 – 2010</w:t>
      </w:r>
    </w:p>
    <w:p>
      <w:pPr>
        <w:numPr>
          <w:ilvl w:val="0"/>
          <w:numId w:val="1004"/>
        </w:numPr>
        <w:pStyle w:val="Compact"/>
      </w:pPr>
      <w:r>
        <w:t xml:space="preserve">Thesis: "Sustainable Banking Practices in the Netherlands: A Comparative Analysis."</w:t>
      </w:r>
    </w:p>
    <w:p>
      <w:pPr>
        <w:numPr>
          <w:ilvl w:val="0"/>
          <w:numId w:val="1004"/>
        </w:numPr>
        <w:pStyle w:val="Compact"/>
      </w:pPr>
      <w:r>
        <w:t xml:space="preserve">Relevant coursework: Financial Markets, Corporate Finance, and Dutch Financial Law.</w:t>
      </w:r>
    </w:p>
    <w:bookmarkEnd w:id="26"/>
    <w:bookmarkStart w:id="27" w:name="X10bedf48845d1ae42bcbd84f2e66dcaf8322813"/>
    <w:p>
      <w:pPr>
        <w:pStyle w:val="Heading4"/>
      </w:pPr>
      <w:r>
        <w:t xml:space="preserve">BSc in Economics | Erasmus University Rotterdam, Netherlands</w:t>
      </w:r>
    </w:p>
    <w:p>
      <w:pPr>
        <w:pStyle w:val="FirstParagraph"/>
      </w:pPr>
      <w:r>
        <w:rPr>
          <w:iCs/>
          <w:i/>
        </w:rPr>
        <w:t xml:space="preserve">2005 – 2008</w:t>
      </w:r>
    </w:p>
    <w:bookmarkEnd w:id="27"/>
    <w:bookmarkEnd w:id="28"/>
    <w:bookmarkStart w:id="29" w:name="skills"/>
    <w:p>
      <w:pPr>
        <w:pStyle w:val="Heading3"/>
      </w:pPr>
      <w:r>
        <w:t xml:space="preserve">Skills</w:t>
      </w:r>
    </w:p>
    <w:p>
      <w:pPr>
        <w:numPr>
          <w:ilvl w:val="0"/>
          <w:numId w:val="1005"/>
        </w:numPr>
        <w:pStyle w:val="Compact"/>
      </w:pPr>
      <w:r>
        <w:rPr>
          <w:bCs/>
          <w:b/>
        </w:rPr>
        <w:t xml:space="preserve">Financial Analysis:</w:t>
      </w:r>
      <w:r>
        <w:t xml:space="preserve"> </w:t>
      </w:r>
      <w:r>
        <w:t xml:space="preserve">Expertise in assessing client financial health and recommending tailored banking solutions.</w:t>
      </w:r>
    </w:p>
    <w:p>
      <w:pPr>
        <w:numPr>
          <w:ilvl w:val="0"/>
          <w:numId w:val="1005"/>
        </w:numPr>
        <w:pStyle w:val="Compact"/>
      </w:pPr>
      <w:r>
        <w:rPr>
          <w:bCs/>
          <w:b/>
        </w:rPr>
        <w:t xml:space="preserve">Dutch Regulatory Compliance:</w:t>
      </w:r>
      <w:r>
        <w:t xml:space="preserve"> </w:t>
      </w:r>
      <w:r>
        <w:t xml:space="preserve">In-depth knowledge of DNB and AFM regulations, ensuring adherence to Netherlands' legal frameworks.</w:t>
      </w:r>
    </w:p>
    <w:p>
      <w:pPr>
        <w:numPr>
          <w:ilvl w:val="0"/>
          <w:numId w:val="1005"/>
        </w:numPr>
        <w:pStyle w:val="Compact"/>
      </w:pPr>
      <w:r>
        <w:rPr>
          <w:bCs/>
          <w:b/>
        </w:rPr>
        <w:t xml:space="preserve">Cross-Cultural Communication:</w:t>
      </w:r>
      <w:r>
        <w:t xml:space="preserve"> </w:t>
      </w:r>
      <w:r>
        <w:t xml:space="preserve">Fluent in Dutch and English, with a proven ability to engage clients across Amsterdam's diverse business landscape.</w:t>
      </w:r>
    </w:p>
    <w:p>
      <w:pPr>
        <w:numPr>
          <w:ilvl w:val="0"/>
          <w:numId w:val="1005"/>
        </w:numPr>
        <w:pStyle w:val="Compact"/>
      </w:pPr>
      <w:r>
        <w:rPr>
          <w:bCs/>
          <w:b/>
        </w:rPr>
        <w:t xml:space="preserve">Digital Banking Tools:</w:t>
      </w:r>
      <w:r>
        <w:t xml:space="preserve"> </w:t>
      </w:r>
      <w:r>
        <w:t xml:space="preserve">Proficient in CRM systems (e.g., Salesforce) and banking software used by major Netherlands institutions.</w:t>
      </w:r>
    </w:p>
    <w:p>
      <w:pPr>
        <w:numPr>
          <w:ilvl w:val="0"/>
          <w:numId w:val="1005"/>
        </w:numPr>
        <w:pStyle w:val="Compact"/>
      </w:pPr>
      <w:r>
        <w:rPr>
          <w:bCs/>
          <w:b/>
        </w:rPr>
        <w:t xml:space="preserve">Wealth Management:</w:t>
      </w:r>
      <w:r>
        <w:t xml:space="preserve"> </w:t>
      </w:r>
      <w:r>
        <w:t xml:space="preserve">Specialized in estate planning, tax optimization, and investment strategies for high-net-worth individuals in the Netherlands.</w:t>
      </w:r>
    </w:p>
    <w:bookmarkEnd w:id="29"/>
    <w:bookmarkStart w:id="30" w:name="certifications"/>
    <w:p>
      <w:pPr>
        <w:pStyle w:val="Heading3"/>
      </w:pPr>
      <w:r>
        <w:t xml:space="preserve">Certifications</w:t>
      </w:r>
    </w:p>
    <w:p>
      <w:pPr>
        <w:numPr>
          <w:ilvl w:val="0"/>
          <w:numId w:val="1006"/>
        </w:numPr>
        <w:pStyle w:val="Compact"/>
      </w:pPr>
      <w:r>
        <w:rPr>
          <w:bCs/>
          <w:b/>
        </w:rPr>
        <w:t xml:space="preserve">CFA Level III Candidate</w:t>
      </w:r>
      <w:r>
        <w:t xml:space="preserve"> </w:t>
      </w:r>
      <w:r>
        <w:t xml:space="preserve">| Chartered Financial Analyst Institute (2021 – Present)</w:t>
      </w:r>
    </w:p>
    <w:p>
      <w:pPr>
        <w:numPr>
          <w:ilvl w:val="0"/>
          <w:numId w:val="1006"/>
        </w:numPr>
        <w:pStyle w:val="Compact"/>
      </w:pPr>
      <w:r>
        <w:rPr>
          <w:bCs/>
          <w:b/>
        </w:rPr>
        <w:t xml:space="preserve">Professional Banking Certification</w:t>
      </w:r>
      <w:r>
        <w:t xml:space="preserve"> </w:t>
      </w:r>
      <w:r>
        <w:t xml:space="preserve">| Dutch Banking Association (2016)</w:t>
      </w:r>
    </w:p>
    <w:p>
      <w:pPr>
        <w:numPr>
          <w:ilvl w:val="0"/>
          <w:numId w:val="1006"/>
        </w:numPr>
        <w:pStyle w:val="Compact"/>
      </w:pPr>
      <w:r>
        <w:rPr>
          <w:bCs/>
          <w:b/>
        </w:rPr>
        <w:t xml:space="preserve">Dutch Language Proficiency (C1)</w:t>
      </w:r>
      <w:r>
        <w:t xml:space="preserve"> </w:t>
      </w:r>
      <w:r>
        <w:t xml:space="preserve">| Goethe-Institut, Amsterdam (2009)</w:t>
      </w:r>
    </w:p>
    <w:bookmarkEnd w:id="30"/>
    <w:bookmarkStart w:id="31" w:name="languages"/>
    <w:p>
      <w:pPr>
        <w:pStyle w:val="Heading3"/>
      </w:pPr>
      <w:r>
        <w:t xml:space="preserve">Languages</w:t>
      </w:r>
    </w:p>
    <w:p>
      <w:pPr>
        <w:numPr>
          <w:ilvl w:val="0"/>
          <w:numId w:val="1007"/>
        </w:numPr>
        <w:pStyle w:val="Compact"/>
      </w:pPr>
      <w:r>
        <w:t xml:space="preserve">Dutch – Native speaker</w:t>
      </w:r>
    </w:p>
    <w:p>
      <w:pPr>
        <w:numPr>
          <w:ilvl w:val="0"/>
          <w:numId w:val="1007"/>
        </w:numPr>
        <w:pStyle w:val="Compact"/>
      </w:pPr>
      <w:r>
        <w:t xml:space="preserve">English – Fluent (C1 level)</w:t>
      </w:r>
    </w:p>
    <w:p>
      <w:pPr>
        <w:numPr>
          <w:ilvl w:val="0"/>
          <w:numId w:val="1007"/>
        </w:numPr>
        <w:pStyle w:val="Compact"/>
      </w:pPr>
      <w:r>
        <w:t xml:space="preserve">German – Intermediate (B2 level)</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Netherlands Association of Bankers (NVB)</w:t>
      </w:r>
      <w:r>
        <w:t xml:space="preserve"> </w:t>
      </w:r>
      <w:r>
        <w:t xml:space="preserve">– Member since 2015</w:t>
      </w:r>
    </w:p>
    <w:p>
      <w:pPr>
        <w:numPr>
          <w:ilvl w:val="0"/>
          <w:numId w:val="1008"/>
        </w:numPr>
        <w:pStyle w:val="Compact"/>
      </w:pPr>
      <w:r>
        <w:rPr>
          <w:bCs/>
          <w:b/>
        </w:rPr>
        <w:t xml:space="preserve">Amsterdam Business Association (ABV)</w:t>
      </w:r>
      <w:r>
        <w:t xml:space="preserve"> </w:t>
      </w:r>
      <w:r>
        <w:t xml:space="preserve">– Active participant in networking events and industry forums.</w:t>
      </w:r>
    </w:p>
    <w:bookmarkEnd w:id="32"/>
    <w:bookmarkStart w:id="33" w:name="references"/>
    <w:p>
      <w:pPr>
        <w:pStyle w:val="Heading3"/>
      </w:pPr>
      <w:r>
        <w:t xml:space="preserve">References</w:t>
      </w:r>
    </w:p>
    <w:p>
      <w:pPr>
        <w:pStyle w:val="FirstParagraph"/>
      </w:pPr>
      <w:r>
        <w:t xml:space="preserve">Available upon request. Contact: jan.devries@banking.nl</w:t>
      </w:r>
    </w:p>
    <w:bookmarkEnd w:id="33"/>
    <w:p>
      <w:pPr>
        <w:pStyle w:val="BodyText"/>
      </w:pPr>
      <w:r>
        <w:t xml:space="preserve">© 2023 Curriculum Vitae - Banker in Netherlands Amsterdam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Netherlands Amsterdam</dc:title>
  <dc:creator/>
  <dc:language>en</dc:language>
  <cp:keywords/>
  <dcterms:created xsi:type="dcterms:W3CDTF">2025-12-05T06:39:02Z</dcterms:created>
  <dcterms:modified xsi:type="dcterms:W3CDTF">2025-12-05T06:39:02Z</dcterms:modified>
</cp:coreProperties>
</file>

<file path=docProps/custom.xml><?xml version="1.0" encoding="utf-8"?>
<Properties xmlns="http://schemas.openxmlformats.org/officeDocument/2006/custom-properties" xmlns:vt="http://schemas.openxmlformats.org/officeDocument/2006/docPropsVTypes"/>
</file>