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Alex Johnson</w:t>
      </w:r>
      <w:r>
        <w:br/>
      </w:r>
      <w:r>
        <w:rPr>
          <w:bCs/>
          <w:b/>
        </w:rPr>
        <w:t xml:space="preserve">Email:</w:t>
      </w:r>
      <w:r>
        <w:t xml:space="preserve"> </w:t>
      </w:r>
      <w:r>
        <w:t xml:space="preserve">alex.johnson@email.com</w:t>
      </w:r>
      <w:r>
        <w:br/>
      </w:r>
      <w:r>
        <w:rPr>
          <w:bCs/>
          <w:b/>
        </w:rPr>
        <w:t xml:space="preserve">Phone:</w:t>
      </w:r>
      <w:r>
        <w:t xml:space="preserve"> </w:t>
      </w:r>
      <w:r>
        <w:t xml:space="preserve">(415) 555-0198</w:t>
      </w:r>
      <w:r>
        <w:br/>
      </w: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A seasoned Banker with over a decade of experience in the dynamic financial landscape of the United States, specifically San Francisco. Specializing in commercial banking and wealth management, I have consistently delivered exceptional client service while driving strategic growth for financial institutions. My expertise lies in navigating regulatory frameworks, developing tailored financial solutions, and fostering long-term relationships within the San Francisco market. Committed to excellence in the banking sector of the United States, I bring a unique blend of analytical rigor and customer-centric approach to every role.</w:t>
      </w:r>
    </w:p>
    <w:bookmarkEnd w:id="22"/>
    <w:bookmarkStart w:id="26" w:name="professional-experience"/>
    <w:p>
      <w:pPr>
        <w:pStyle w:val="Heading2"/>
      </w:pPr>
      <w:r>
        <w:t xml:space="preserve">Professional Experience</w:t>
      </w:r>
    </w:p>
    <w:bookmarkStart w:id="23" w:name="senior-banker"/>
    <w:p>
      <w:pPr>
        <w:pStyle w:val="Heading3"/>
      </w:pPr>
      <w:r>
        <w:t xml:space="preserve">Senior Banker</w:t>
      </w:r>
    </w:p>
    <w:p>
      <w:pPr>
        <w:pStyle w:val="FirstParagraph"/>
      </w:pPr>
      <w:r>
        <w:rPr>
          <w:bCs/>
          <w:b/>
        </w:rPr>
        <w:t xml:space="preserve">First Republic Bank, San Francisco, CA</w:t>
      </w:r>
    </w:p>
    <w:p>
      <w:pPr>
        <w:pStyle w:val="BodyText"/>
      </w:pPr>
      <w:r>
        <w:rPr>
          <w:iCs/>
          <w:i/>
        </w:rPr>
        <w:t xml:space="preserve">June 2018 – Present</w:t>
      </w:r>
    </w:p>
    <w:p>
      <w:pPr>
        <w:numPr>
          <w:ilvl w:val="0"/>
          <w:numId w:val="1001"/>
        </w:numPr>
        <w:pStyle w:val="Compact"/>
      </w:pPr>
      <w:r>
        <w:t xml:space="preserve">Managed a high-net-worth client portfolio of $50M+ in assets under management (AUM), focusing on wealth preservation and tax-efficient investment strategies tailored to San Francisco’s affluent clientele.</w:t>
      </w:r>
    </w:p>
    <w:p>
      <w:pPr>
        <w:numPr>
          <w:ilvl w:val="0"/>
          <w:numId w:val="1001"/>
        </w:numPr>
        <w:pStyle w:val="Compact"/>
      </w:pPr>
      <w:r>
        <w:t xml:space="preserve">Spearheaded the development of customized commercial lending solutions for local businesses, contributing to a 25% increase in loan origination volume over two years.</w:t>
      </w:r>
    </w:p>
    <w:p>
      <w:pPr>
        <w:numPr>
          <w:ilvl w:val="0"/>
          <w:numId w:val="1001"/>
        </w:numPr>
        <w:pStyle w:val="Compact"/>
      </w:pPr>
      <w:r>
        <w:t xml:space="preserve">Collaborated with the firm’s compliance team to ensure adherence to federal and state regulations, including those specific to the United States banking sector.</w:t>
      </w:r>
    </w:p>
    <w:p>
      <w:pPr>
        <w:numPr>
          <w:ilvl w:val="0"/>
          <w:numId w:val="1001"/>
        </w:numPr>
        <w:pStyle w:val="Compact"/>
      </w:pPr>
      <w:r>
        <w:t xml:space="preserve">Played a key role in expanding First Republic’s presence in San Francisco by leading client acquisition initiatives and organizing community financial literacy workshops.</w:t>
      </w:r>
    </w:p>
    <w:bookmarkEnd w:id="23"/>
    <w:bookmarkStart w:id="24" w:name="relationship-manager"/>
    <w:p>
      <w:pPr>
        <w:pStyle w:val="Heading3"/>
      </w:pPr>
      <w:r>
        <w:t xml:space="preserve">Relationship Manager</w:t>
      </w:r>
    </w:p>
    <w:p>
      <w:pPr>
        <w:pStyle w:val="FirstParagraph"/>
      </w:pPr>
      <w:r>
        <w:rPr>
          <w:bCs/>
          <w:b/>
        </w:rPr>
        <w:t xml:space="preserve">Bank of the West, San Francisco, CA</w:t>
      </w:r>
    </w:p>
    <w:p>
      <w:pPr>
        <w:pStyle w:val="BodyText"/>
      </w:pPr>
      <w:r>
        <w:rPr>
          <w:iCs/>
          <w:i/>
        </w:rPr>
        <w:t xml:space="preserve">March 2014 – May 2018</w:t>
      </w:r>
    </w:p>
    <w:p>
      <w:pPr>
        <w:numPr>
          <w:ilvl w:val="0"/>
          <w:numId w:val="1002"/>
        </w:numPr>
        <w:pStyle w:val="Compact"/>
      </w:pPr>
      <w:r>
        <w:t xml:space="preserve">Cultivated and maintained relationships with over 200 clients in the San Francisco Bay Area, including startups and established enterprises in the tech and healthcare sectors.</w:t>
      </w:r>
    </w:p>
    <w:p>
      <w:pPr>
        <w:numPr>
          <w:ilvl w:val="0"/>
          <w:numId w:val="1002"/>
        </w:numPr>
        <w:pStyle w:val="Compact"/>
      </w:pPr>
      <w:r>
        <w:t xml:space="preserve">Provided comprehensive financial services, including cash management, investment advisory, and mortgage solutions, to meet the evolving needs of clients in the United States.</w:t>
      </w:r>
    </w:p>
    <w:p>
      <w:pPr>
        <w:numPr>
          <w:ilvl w:val="0"/>
          <w:numId w:val="1002"/>
        </w:numPr>
        <w:pStyle w:val="Compact"/>
      </w:pPr>
      <w:r>
        <w:t xml:space="preserve">Contributed to a 15% annual growth rate in client satisfaction scores by prioritizing personalized service and proactive communication.</w:t>
      </w:r>
    </w:p>
    <w:p>
      <w:pPr>
        <w:numPr>
          <w:ilvl w:val="0"/>
          <w:numId w:val="1002"/>
        </w:numPr>
        <w:pStyle w:val="Compact"/>
      </w:pPr>
      <w:r>
        <w:t xml:space="preserve">Partnered with local financial institutions to offer cross-border banking solutions, supporting San Francisco’s global business community.</w:t>
      </w:r>
    </w:p>
    <w:bookmarkEnd w:id="24"/>
    <w:bookmarkStart w:id="25" w:name="banking-analyst"/>
    <w:p>
      <w:pPr>
        <w:pStyle w:val="Heading3"/>
      </w:pPr>
      <w:r>
        <w:t xml:space="preserve">Banking Analyst</w:t>
      </w:r>
    </w:p>
    <w:p>
      <w:pPr>
        <w:pStyle w:val="FirstParagraph"/>
      </w:pPr>
      <w:r>
        <w:rPr>
          <w:bCs/>
          <w:b/>
        </w:rPr>
        <w:t xml:space="preserve">Wells Fargo, San Francisco, CA</w:t>
      </w:r>
    </w:p>
    <w:p>
      <w:pPr>
        <w:pStyle w:val="BodyText"/>
      </w:pPr>
      <w:r>
        <w:rPr>
          <w:iCs/>
          <w:i/>
        </w:rPr>
        <w:t xml:space="preserve">July 2011 – February 2014</w:t>
      </w:r>
    </w:p>
    <w:p>
      <w:pPr>
        <w:numPr>
          <w:ilvl w:val="0"/>
          <w:numId w:val="1003"/>
        </w:numPr>
        <w:pStyle w:val="Compact"/>
      </w:pPr>
      <w:r>
        <w:t xml:space="preserve">Analyzed financial data to support lending decisions and risk assessment for commercial clients in the United States.</w:t>
      </w:r>
    </w:p>
    <w:p>
      <w:pPr>
        <w:numPr>
          <w:ilvl w:val="0"/>
          <w:numId w:val="1003"/>
        </w:numPr>
        <w:pStyle w:val="Compact"/>
      </w:pPr>
      <w:r>
        <w:t xml:space="preserve">Developed reports on market trends in San Francisco’s economy, aiding senior management in strategic decision-making.</w:t>
      </w:r>
    </w:p>
    <w:p>
      <w:pPr>
        <w:numPr>
          <w:ilvl w:val="0"/>
          <w:numId w:val="1003"/>
        </w:numPr>
        <w:pStyle w:val="Compact"/>
      </w:pPr>
      <w:r>
        <w:t xml:space="preserve">Assisted in the implementation of digital banking tools, enhancing customer experience and operational efficiency.</w:t>
      </w:r>
    </w:p>
    <w:p>
      <w:pPr>
        <w:numPr>
          <w:ilvl w:val="0"/>
          <w:numId w:val="1003"/>
        </w:numPr>
        <w:pStyle w:val="Compact"/>
      </w:pPr>
      <w:r>
        <w:t xml:space="preserve">Supported the bank’s community development initiatives, including small business grants and affordable housing programs.</w:t>
      </w:r>
    </w:p>
    <w:bookmarkEnd w:id="25"/>
    <w:bookmarkEnd w:id="26"/>
    <w:bookmarkStart w:id="27" w:name="education"/>
    <w:p>
      <w:pPr>
        <w:pStyle w:val="Heading2"/>
      </w:pPr>
      <w:r>
        <w:t xml:space="preserve">Education</w:t>
      </w:r>
    </w:p>
    <w:p>
      <w:pPr>
        <w:pStyle w:val="FirstParagraph"/>
      </w:pPr>
      <w:r>
        <w:rPr>
          <w:bCs/>
          <w:b/>
        </w:rPr>
        <w:t xml:space="preserve">Bachelor of Science in Finance</w:t>
      </w:r>
      <w:r>
        <w:br/>
      </w:r>
      <w:r>
        <w:t xml:space="preserve">University of California, Berkeley</w:t>
      </w:r>
      <w:r>
        <w:br/>
      </w:r>
      <w:r>
        <w:rPr>
          <w:iCs/>
          <w:i/>
        </w:rPr>
        <w:t xml:space="preserve">Graduated: May 2011</w:t>
      </w:r>
    </w:p>
    <w:p>
      <w:pPr>
        <w:pStyle w:val="BodyText"/>
      </w:pPr>
      <w:r>
        <w:rPr>
          <w:bCs/>
          <w:b/>
        </w:rPr>
        <w:t xml:space="preserve">CFA Level II Candidate</w:t>
      </w:r>
      <w:r>
        <w:br/>
      </w:r>
      <w:r>
        <w:t xml:space="preserve">Chartered Financial Analyst Institute</w:t>
      </w:r>
      <w:r>
        <w:br/>
      </w:r>
      <w:r>
        <w:rPr>
          <w:iCs/>
          <w:i/>
        </w:rPr>
        <w:t xml:space="preserve">Current: 2023</w:t>
      </w:r>
    </w:p>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evaluating financial statements, risk assessment, and portfolio management.</w:t>
      </w:r>
    </w:p>
    <w:p>
      <w:pPr>
        <w:numPr>
          <w:ilvl w:val="0"/>
          <w:numId w:val="1004"/>
        </w:numPr>
        <w:pStyle w:val="Compact"/>
      </w:pPr>
      <w:r>
        <w:rPr>
          <w:bCs/>
          <w:b/>
        </w:rPr>
        <w:t xml:space="preserve">Client Relationship Management:</w:t>
      </w:r>
      <w:r>
        <w:t xml:space="preserve"> </w:t>
      </w:r>
      <w:r>
        <w:t xml:space="preserve">Adept at building trust and long-term partnerships with clients in San Francisco’s competitive market.</w:t>
      </w:r>
    </w:p>
    <w:p>
      <w:pPr>
        <w:numPr>
          <w:ilvl w:val="0"/>
          <w:numId w:val="1004"/>
        </w:numPr>
        <w:pStyle w:val="Compact"/>
      </w:pPr>
      <w:r>
        <w:rPr>
          <w:bCs/>
          <w:b/>
        </w:rPr>
        <w:t xml:space="preserve">Digital Banking Solutions:</w:t>
      </w:r>
      <w:r>
        <w:t xml:space="preserve"> </w:t>
      </w:r>
      <w:r>
        <w:t xml:space="preserve">Experienced in leveraging fintech platforms and automation tools to enhance client services.</w:t>
      </w:r>
    </w:p>
    <w:p>
      <w:pPr>
        <w:numPr>
          <w:ilvl w:val="0"/>
          <w:numId w:val="1004"/>
        </w:numPr>
        <w:pStyle w:val="Compact"/>
      </w:pPr>
      <w:r>
        <w:rPr>
          <w:bCs/>
          <w:b/>
        </w:rPr>
        <w:t xml:space="preserve">Regulatory Compliance:</w:t>
      </w:r>
      <w:r>
        <w:t xml:space="preserve"> </w:t>
      </w:r>
      <w:r>
        <w:t xml:space="preserve">Deep understanding of U.S. banking regulations, including Dodd-Frank and Basel III frameworks.</w:t>
      </w:r>
    </w:p>
    <w:p>
      <w:pPr>
        <w:numPr>
          <w:ilvl w:val="0"/>
          <w:numId w:val="1004"/>
        </w:numPr>
        <w:pStyle w:val="Compact"/>
      </w:pPr>
      <w:r>
        <w:rPr>
          <w:bCs/>
          <w:b/>
        </w:rPr>
        <w:t xml:space="preserve">Languages:</w:t>
      </w:r>
      <w:r>
        <w:t xml:space="preserve"> </w:t>
      </w:r>
      <w:r>
        <w:t xml:space="preserve">Fluent in English; basic knowledge of Spanish for client outreach in diverse San Francisco communities.</w:t>
      </w:r>
    </w:p>
    <w:bookmarkEnd w:id="28"/>
    <w:bookmarkStart w:id="29" w:name="certifications"/>
    <w:p>
      <w:pPr>
        <w:pStyle w:val="Heading2"/>
      </w:pPr>
      <w:r>
        <w:t xml:space="preserve">Certifications</w:t>
      </w:r>
    </w:p>
    <w:p>
      <w:pPr>
        <w:numPr>
          <w:ilvl w:val="0"/>
          <w:numId w:val="1005"/>
        </w:numPr>
        <w:pStyle w:val="Compact"/>
      </w:pPr>
      <w:r>
        <w:t xml:space="preserve">Chartered Financial Analyst (CFA) – Level II Candidate</w:t>
      </w:r>
    </w:p>
    <w:p>
      <w:pPr>
        <w:numPr>
          <w:ilvl w:val="0"/>
          <w:numId w:val="1005"/>
        </w:numPr>
        <w:pStyle w:val="Compact"/>
      </w:pPr>
      <w:r>
        <w:t xml:space="preserve">Certified Treasury Professional (CTP)</w:t>
      </w:r>
    </w:p>
    <w:p>
      <w:pPr>
        <w:numPr>
          <w:ilvl w:val="0"/>
          <w:numId w:val="1005"/>
        </w:numPr>
        <w:pStyle w:val="Compact"/>
      </w:pPr>
      <w:r>
        <w:t xml:space="preserve">Series 7 and 63 Broker-Dealer Licenses – FINRA</w:t>
      </w:r>
    </w:p>
    <w:bookmarkEnd w:id="29"/>
    <w:bookmarkStart w:id="30" w:name="professional-memberships"/>
    <w:p>
      <w:pPr>
        <w:pStyle w:val="Heading2"/>
      </w:pPr>
      <w:r>
        <w:t xml:space="preserve">Professional Memberships</w:t>
      </w:r>
    </w:p>
    <w:p>
      <w:pPr>
        <w:numPr>
          <w:ilvl w:val="0"/>
          <w:numId w:val="1006"/>
        </w:numPr>
        <w:pStyle w:val="Compact"/>
      </w:pPr>
      <w:r>
        <w:t xml:space="preserve">American Bankers Association (ABA)</w:t>
      </w:r>
    </w:p>
    <w:p>
      <w:pPr>
        <w:numPr>
          <w:ilvl w:val="0"/>
          <w:numId w:val="1006"/>
        </w:numPr>
        <w:pStyle w:val="Compact"/>
      </w:pPr>
      <w:r>
        <w:t xml:space="preserve">San Francisco Chamber of Commerce</w:t>
      </w:r>
    </w:p>
    <w:p>
      <w:pPr>
        <w:numPr>
          <w:ilvl w:val="0"/>
          <w:numId w:val="1006"/>
        </w:numPr>
        <w:pStyle w:val="Compact"/>
      </w:pPr>
      <w:r>
        <w:t xml:space="preserve">Investment Management Consultants Association (IMCA)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San Francisco Financial Literacy Coalition, contributing to initiatives that promote financial education for underserved populations.</w:t>
      </w:r>
    </w:p>
    <w:p>
      <w:pPr>
        <w:pStyle w:val="BodyText"/>
      </w:pPr>
      <w:r>
        <w:rPr>
          <w:bCs/>
          <w:b/>
        </w:rPr>
        <w:t xml:space="preserve">Leadership Roles:</w:t>
      </w:r>
      <w:r>
        <w:t xml:space="preserve"> </w:t>
      </w:r>
      <w:r>
        <w:t xml:space="preserve">Served as a volunteer mentor for the California Bankers Association’s Young Leaders Program, guiding emerging professionals in the United States banking sector.</w:t>
      </w:r>
    </w:p>
    <w:bookmarkEnd w:id="31"/>
    <w:p>
      <w:pPr>
        <w:pStyle w:val="BodyText"/>
      </w:pPr>
      <w:r>
        <w:t xml:space="preserve">This Curriculum Vitae highlights expertise as a Banker in the United States, with a focus on San Francisco’s unique financial ecosystem. Tailored to meet industry standards and emphasize regional relevance, it underscores commitment to excellence in banking within the dynamic landscape of the Bay Area.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United States San Francisco</dc:title>
  <dc:creator/>
  <dc:language>en</dc:language>
  <cp:keywords/>
  <dcterms:created xsi:type="dcterms:W3CDTF">2026-06-03T14:18:16Z</dcterms:created>
  <dcterms:modified xsi:type="dcterms:W3CDTF">2026-06-03T14:18:16Z</dcterms:modified>
</cp:coreProperties>
</file>

<file path=docProps/custom.xml><?xml version="1.0" encoding="utf-8"?>
<Properties xmlns="http://schemas.openxmlformats.org/officeDocument/2006/custom-properties" xmlns:vt="http://schemas.openxmlformats.org/officeDocument/2006/docPropsVTypes"/>
</file>