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p>
      <w:pPr>
        <w:pStyle w:val="FirstParagraph"/>
      </w:pPr>
      <w:r>
        <w:rPr>
          <w:bCs/>
          <w:b/>
        </w:rPr>
        <w:t xml:space="preserve">Name:</w:t>
      </w:r>
      <w:r>
        <w:t xml:space="preserve"> </w:t>
      </w:r>
      <w:r>
        <w:t xml:space="preserve">Nguyen Van Minh</w:t>
      </w:r>
      <w:r>
        <w:br/>
      </w:r>
      <w:r>
        <w:rPr>
          <w:bCs/>
          <w:b/>
        </w:rPr>
        <w:t xml:space="preserve">Date of Birth:</w:t>
      </w:r>
      <w:r>
        <w:t xml:space="preserve"> </w:t>
      </w:r>
      <w:r>
        <w:t xml:space="preserve">April 5, 1985</w:t>
      </w:r>
      <w:r>
        <w:br/>
      </w:r>
      <w:r>
        <w:rPr>
          <w:bCs/>
          <w:b/>
        </w:rPr>
        <w:t xml:space="preserve">Email:</w:t>
      </w:r>
      <w:r>
        <w:t xml:space="preserve"> </w:t>
      </w:r>
      <w:r>
        <w:t xml:space="preserve">minh.nguyen@example.com</w:t>
      </w:r>
      <w:r>
        <w:br/>
      </w:r>
      <w:r>
        <w:rPr>
          <w:bCs/>
          <w:b/>
        </w:rPr>
        <w:t xml:space="preserve">Phone:</w:t>
      </w:r>
      <w:r>
        <w:t xml:space="preserve"> </w:t>
      </w:r>
      <w:r>
        <w:t xml:space="preserve">+84 909 123 4567</w:t>
      </w:r>
      <w:r>
        <w:br/>
      </w:r>
      <w:r>
        <w:rPr>
          <w:bCs/>
          <w:b/>
        </w:rPr>
        <w:t xml:space="preserve">Address:</w:t>
      </w:r>
      <w:r>
        <w:t xml:space="preserve"> </w:t>
      </w:r>
      <w:r>
        <w:t xml:space="preserve">No. 123 Nguyen Trai Street, District 1, Ho Chi Minh City, Vietnam</w:t>
      </w:r>
    </w:p>
    <w:bookmarkStart w:id="20" w:name="professional-summary"/>
    <w:p>
      <w:pPr>
        <w:pStyle w:val="Heading2"/>
      </w:pPr>
      <w:r>
        <w:t xml:space="preserve">Professional Summary</w:t>
      </w:r>
    </w:p>
    <w:p>
      <w:pPr>
        <w:pStyle w:val="FirstParagraph"/>
      </w:pPr>
      <w:r>
        <w:t xml:space="preserve">A dedicated and experienced Banker with over a decade of expertise in the dynamic financial sector of Vietnam Ho Chi Minh City. Specializing in corporate banking, wealth management, and customer relationship development. Proficient in navigating the regulatory environment of Vietnam's banking industry while delivering innovative financial solutions to clients. Committed to upholding the highest standards of integrity and professionalism, with a proven track record of contributing to the growth and stability of financial institutions in Ho Chi Minh City.</w:t>
      </w:r>
    </w:p>
    <w:bookmarkEnd w:id="20"/>
    <w:bookmarkStart w:id="24" w:name="professional-experience"/>
    <w:p>
      <w:pPr>
        <w:pStyle w:val="Heading2"/>
      </w:pPr>
      <w:r>
        <w:t xml:space="preserve">Professional Experience</w:t>
      </w:r>
    </w:p>
    <w:bookmarkStart w:id="21" w:name="vietcombank---corporate-banking-officer"/>
    <w:p>
      <w:pPr>
        <w:pStyle w:val="Heading3"/>
      </w:pPr>
      <w:r>
        <w:t xml:space="preserve">Vietcombank - Corporate Banking Officer</w:t>
      </w:r>
    </w:p>
    <w:p>
      <w:pPr>
        <w:pStyle w:val="FirstParagraph"/>
      </w:pPr>
      <w:r>
        <w:rPr>
          <w:iCs/>
          <w:i/>
        </w:rPr>
        <w:t xml:space="preserve">Ho Chi Minh City, Vietnam | June 2018 – Present</w:t>
      </w:r>
    </w:p>
    <w:p>
      <w:pPr>
        <w:numPr>
          <w:ilvl w:val="0"/>
          <w:numId w:val="1001"/>
        </w:numPr>
        <w:pStyle w:val="Compact"/>
      </w:pPr>
      <w:r>
        <w:t xml:space="preserve">Managed a portfolio of over 50 corporate clients, including SMEs and multinational corporations in Ho Chi Minh City, providing tailored financial solutions such as trade finance, working capital loans, and cash management services.</w:t>
      </w:r>
    </w:p>
    <w:p>
      <w:pPr>
        <w:numPr>
          <w:ilvl w:val="0"/>
          <w:numId w:val="1001"/>
        </w:numPr>
        <w:pStyle w:val="Compact"/>
      </w:pPr>
      <w:r>
        <w:t xml:space="preserve">Collaborated with cross-functional teams to assess credit risk and ensure compliance with Vietnam’s banking regulations. Implemented strategies to improve client retention by 25% within two years.</w:t>
      </w:r>
    </w:p>
    <w:p>
      <w:pPr>
        <w:numPr>
          <w:ilvl w:val="0"/>
          <w:numId w:val="1001"/>
        </w:numPr>
        <w:pStyle w:val="Compact"/>
      </w:pPr>
      <w:r>
        <w:t xml:space="preserve">Organized financial literacy workshops for local businesses in Ho Chi Minh City, enhancing their understanding of banking products and services.</w:t>
      </w:r>
    </w:p>
    <w:p>
      <w:pPr>
        <w:numPr>
          <w:ilvl w:val="0"/>
          <w:numId w:val="1001"/>
        </w:numPr>
        <w:pStyle w:val="Compact"/>
      </w:pPr>
      <w:r>
        <w:t xml:space="preserve">Played a key role in expanding Vietcombank’s presence in the real estate sector by developing specialized mortgage packages for property developers and investors in the city.</w:t>
      </w:r>
    </w:p>
    <w:bookmarkEnd w:id="21"/>
    <w:bookmarkStart w:id="22" w:name="tpbank---relationship-manager"/>
    <w:p>
      <w:pPr>
        <w:pStyle w:val="Heading3"/>
      </w:pPr>
      <w:r>
        <w:t xml:space="preserve">TPBank - Relationship Manager</w:t>
      </w:r>
    </w:p>
    <w:p>
      <w:pPr>
        <w:pStyle w:val="FirstParagraph"/>
      </w:pPr>
      <w:r>
        <w:rPr>
          <w:iCs/>
          <w:i/>
        </w:rPr>
        <w:t xml:space="preserve">Ho Chi Minh City, Vietnam | January 2014 – May 2018</w:t>
      </w:r>
    </w:p>
    <w:p>
      <w:pPr>
        <w:numPr>
          <w:ilvl w:val="0"/>
          <w:numId w:val="1002"/>
        </w:numPr>
        <w:pStyle w:val="Compact"/>
      </w:pPr>
      <w:r>
        <w:t xml:space="preserve">Established and maintained long-term relationships with high-net-worth individuals (HNWIs) in Ho Chi Minh City, offering personalized investment and wealth management solutions.</w:t>
      </w:r>
    </w:p>
    <w:p>
      <w:pPr>
        <w:numPr>
          <w:ilvl w:val="0"/>
          <w:numId w:val="1002"/>
        </w:numPr>
        <w:pStyle w:val="Compact"/>
      </w:pPr>
      <w:r>
        <w:t xml:space="preserve">Contributed to a 30% increase in customer satisfaction scores by consistently exceeding service delivery targets and resolving client inquiries efficiently.</w:t>
      </w:r>
    </w:p>
    <w:p>
      <w:pPr>
        <w:numPr>
          <w:ilvl w:val="0"/>
          <w:numId w:val="1002"/>
        </w:numPr>
        <w:pStyle w:val="Compact"/>
      </w:pPr>
      <w:r>
        <w:t xml:space="preserve">Partnered with local financial institutions to co-develop exclusive banking products for entrepreneurs in Ho Chi Minh City’s thriving startup ecosystem.</w:t>
      </w:r>
    </w:p>
    <w:p>
      <w:pPr>
        <w:numPr>
          <w:ilvl w:val="0"/>
          <w:numId w:val="1002"/>
        </w:numPr>
        <w:pStyle w:val="Compact"/>
      </w:pPr>
      <w:r>
        <w:t xml:space="preserve">Mentored junior bankers, fostering a culture of excellence and innovation aligned with TPBank’s mission to serve the evolving needs of Vietnam’s financial market.</w:t>
      </w:r>
    </w:p>
    <w:bookmarkEnd w:id="22"/>
    <w:bookmarkStart w:id="23" w:name="agribank---loan-officer"/>
    <w:p>
      <w:pPr>
        <w:pStyle w:val="Heading3"/>
      </w:pPr>
      <w:r>
        <w:t xml:space="preserve">Agribank - Loan Officer</w:t>
      </w:r>
    </w:p>
    <w:p>
      <w:pPr>
        <w:pStyle w:val="FirstParagraph"/>
      </w:pPr>
      <w:r>
        <w:rPr>
          <w:iCs/>
          <w:i/>
        </w:rPr>
        <w:t xml:space="preserve">Ho Chi Minh City, Vietnam | July 2010 – December 2013</w:t>
      </w:r>
    </w:p>
    <w:p>
      <w:pPr>
        <w:numPr>
          <w:ilvl w:val="0"/>
          <w:numId w:val="1003"/>
        </w:numPr>
        <w:pStyle w:val="Compact"/>
      </w:pPr>
      <w:r>
        <w:t xml:space="preserve">Served as the primary point of contact for small and medium-sized enterprises (SMEs) in Ho Chi Minh City, facilitating access to affordable credit and business development programs.</w:t>
      </w:r>
    </w:p>
    <w:p>
      <w:pPr>
        <w:numPr>
          <w:ilvl w:val="0"/>
          <w:numId w:val="1003"/>
        </w:numPr>
        <w:pStyle w:val="Compact"/>
      </w:pPr>
      <w:r>
        <w:t xml:space="preserve">Processed over 200 loan applications annually, ensuring adherence to Agribank’s internal policies and Vietnam’s financial regulations.</w:t>
      </w:r>
    </w:p>
    <w:p>
      <w:pPr>
        <w:numPr>
          <w:ilvl w:val="0"/>
          <w:numId w:val="1003"/>
        </w:numPr>
        <w:pStyle w:val="Compact"/>
      </w:pPr>
      <w:r>
        <w:t xml:space="preserve">Supported the launch of Agribank’s digital banking initiative in Ho Chi Minh City, training clients on how to use mobile and online banking platforms effectively.</w:t>
      </w:r>
    </w:p>
    <w:p>
      <w:pPr>
        <w:numPr>
          <w:ilvl w:val="0"/>
          <w:numId w:val="1003"/>
        </w:numPr>
        <w:pStyle w:val="Compact"/>
      </w:pPr>
      <w:r>
        <w:t xml:space="preserve">Recognized as “Top Performer” in 2012 for exceeding monthly loan disbursement targets by 40%.</w:t>
      </w:r>
    </w:p>
    <w:bookmarkEnd w:id="23"/>
    <w:bookmarkEnd w:id="24"/>
    <w:bookmarkStart w:id="26" w:name="education"/>
    <w:p>
      <w:pPr>
        <w:pStyle w:val="Heading2"/>
      </w:pPr>
      <w:r>
        <w:t xml:space="preserve">Education</w:t>
      </w:r>
    </w:p>
    <w:bookmarkStart w:id="25" w:name="X8c21fc722997ed992ed9786e97a77ea3d5a36fb"/>
    <w:p>
      <w:pPr>
        <w:pStyle w:val="Heading3"/>
      </w:pPr>
      <w:r>
        <w:t xml:space="preserve">Bachelor of Economics, Finance Specialization</w:t>
      </w:r>
    </w:p>
    <w:p>
      <w:pPr>
        <w:pStyle w:val="FirstParagraph"/>
      </w:pPr>
      <w:r>
        <w:rPr>
          <w:iCs/>
          <w:i/>
        </w:rPr>
        <w:t xml:space="preserve">Ho Chi Minh City University of Economics | Graduated: 2010</w:t>
      </w:r>
    </w:p>
    <w:p>
      <w:pPr>
        <w:numPr>
          <w:ilvl w:val="0"/>
          <w:numId w:val="1004"/>
        </w:numPr>
        <w:pStyle w:val="Compact"/>
      </w:pPr>
      <w:r>
        <w:t xml:space="preserve">Relevant coursework: Financial Management, Investment Analysis, Banking Operations, and Vietnamese Economic Policy.</w:t>
      </w:r>
    </w:p>
    <w:p>
      <w:pPr>
        <w:numPr>
          <w:ilvl w:val="0"/>
          <w:numId w:val="1004"/>
        </w:numPr>
        <w:pStyle w:val="Compact"/>
      </w:pPr>
      <w:r>
        <w:t xml:space="preserve">Recipient of the “Outstanding Academic Achievement Award” for maintaining a GPA of 3.8/4.0 throughout the program.</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Chartered Financial Analyst (CFA) Level II</w:t>
      </w:r>
      <w:r>
        <w:t xml:space="preserve"> </w:t>
      </w:r>
      <w:r>
        <w:t xml:space="preserve">– CFA Institute, 2019</w:t>
      </w:r>
    </w:p>
    <w:p>
      <w:pPr>
        <w:numPr>
          <w:ilvl w:val="0"/>
          <w:numId w:val="1005"/>
        </w:numPr>
        <w:pStyle w:val="Compact"/>
      </w:pPr>
      <w:r>
        <w:rPr>
          <w:bCs/>
          <w:b/>
        </w:rPr>
        <w:t xml:space="preserve">Certified Treasury Professional (CTP)</w:t>
      </w:r>
      <w:r>
        <w:t xml:space="preserve"> </w:t>
      </w:r>
      <w:r>
        <w:t xml:space="preserve">– Association for Financial Professionals, 2017</w:t>
      </w:r>
    </w:p>
    <w:p>
      <w:pPr>
        <w:numPr>
          <w:ilvl w:val="0"/>
          <w:numId w:val="1005"/>
        </w:numPr>
        <w:pStyle w:val="Compact"/>
      </w:pPr>
      <w:r>
        <w:rPr>
          <w:bCs/>
          <w:b/>
        </w:rPr>
        <w:t xml:space="preserve">Vietnam Banking Association Certification in Risk Management</w:t>
      </w:r>
      <w:r>
        <w:t xml:space="preserve"> </w:t>
      </w:r>
      <w:r>
        <w:t xml:space="preserve">– 2016</w:t>
      </w:r>
    </w:p>
    <w:bookmarkEnd w:id="27"/>
    <w:bookmarkStart w:id="28" w:name="skills"/>
    <w:p>
      <w:pPr>
        <w:pStyle w:val="Heading2"/>
      </w:pPr>
      <w:r>
        <w:t xml:space="preserve">Skills</w:t>
      </w:r>
    </w:p>
    <w:p>
      <w:pPr>
        <w:numPr>
          <w:ilvl w:val="0"/>
          <w:numId w:val="1006"/>
        </w:numPr>
        <w:pStyle w:val="Compact"/>
      </w:pPr>
      <w:r>
        <w:rPr>
          <w:bCs/>
          <w:b/>
        </w:rPr>
        <w:t xml:space="preserve">Technical Expertise:</w:t>
      </w:r>
      <w:r>
        <w:t xml:space="preserve"> </w:t>
      </w:r>
      <w:r>
        <w:t xml:space="preserve">Financial modeling, credit risk assessment, loan portfolio management, and digital banking solutions.</w:t>
      </w:r>
    </w:p>
    <w:p>
      <w:pPr>
        <w:numPr>
          <w:ilvl w:val="0"/>
          <w:numId w:val="1006"/>
        </w:numPr>
        <w:pStyle w:val="Compact"/>
      </w:pPr>
      <w:r>
        <w:rPr>
          <w:bCs/>
          <w:b/>
        </w:rPr>
        <w:t xml:space="preserve">Languages:</w:t>
      </w:r>
      <w:r>
        <w:t xml:space="preserve"> </w:t>
      </w:r>
      <w:r>
        <w:t xml:space="preserve">Vietnamese (native), English (fluent), French (basic).</w:t>
      </w:r>
    </w:p>
    <w:p>
      <w:pPr>
        <w:numPr>
          <w:ilvl w:val="0"/>
          <w:numId w:val="1006"/>
        </w:numPr>
        <w:pStyle w:val="Compact"/>
      </w:pPr>
      <w:r>
        <w:rPr>
          <w:bCs/>
          <w:b/>
        </w:rPr>
        <w:t xml:space="preserve">Software Proficiency:</w:t>
      </w:r>
      <w:r>
        <w:t xml:space="preserve"> </w:t>
      </w:r>
      <w:r>
        <w:t xml:space="preserve">Microsoft Excel, SAP Banking Module, Oracle Financials.</w:t>
      </w:r>
    </w:p>
    <w:p>
      <w:pPr>
        <w:numPr>
          <w:ilvl w:val="0"/>
          <w:numId w:val="1006"/>
        </w:numPr>
        <w:pStyle w:val="Compact"/>
      </w:pPr>
      <w:r>
        <w:rPr>
          <w:bCs/>
          <w:b/>
        </w:rPr>
        <w:t xml:space="preserve">Regulatory Knowledge:</w:t>
      </w:r>
      <w:r>
        <w:t xml:space="preserve"> </w:t>
      </w:r>
      <w:r>
        <w:t xml:space="preserve">Familiarity with Vietnam’s Central Bank regulations, Basel III compliance frameworks, and international banking standards.</w:t>
      </w:r>
    </w:p>
    <w:bookmarkEnd w:id="28"/>
    <w:bookmarkStart w:id="29" w:name="languages"/>
    <w:p>
      <w:pPr>
        <w:pStyle w:val="Heading2"/>
      </w:pPr>
      <w:r>
        <w:t xml:space="preserve">Languages</w:t>
      </w:r>
    </w:p>
    <w:p>
      <w:pPr>
        <w:numPr>
          <w:ilvl w:val="0"/>
          <w:numId w:val="1007"/>
        </w:numPr>
        <w:pStyle w:val="Compact"/>
      </w:pPr>
      <w:r>
        <w:t xml:space="preserve">Vietnamese: Native speaker</w:t>
      </w:r>
    </w:p>
    <w:p>
      <w:pPr>
        <w:numPr>
          <w:ilvl w:val="0"/>
          <w:numId w:val="1007"/>
        </w:numPr>
        <w:pStyle w:val="Compact"/>
      </w:pPr>
      <w:r>
        <w:t xml:space="preserve">English: Proficient (IELTS 7.5)</w:t>
      </w:r>
    </w:p>
    <w:p>
      <w:pPr>
        <w:numPr>
          <w:ilvl w:val="0"/>
          <w:numId w:val="1007"/>
        </w:numPr>
        <w:pStyle w:val="Compact"/>
      </w:pPr>
      <w:r>
        <w:t xml:space="preserve">French: Basic communication skills</w:t>
      </w:r>
    </w:p>
    <w:bookmarkEnd w:id="29"/>
    <w:bookmarkStart w:id="30" w:name="additional-information"/>
    <w:p>
      <w:pPr>
        <w:pStyle w:val="Heading2"/>
      </w:pPr>
      <w:r>
        <w:t xml:space="preserve">Additional Information</w:t>
      </w:r>
    </w:p>
    <w:p>
      <w:pPr>
        <w:pStyle w:val="FirstParagraph"/>
      </w:pPr>
      <w:r>
        <w:rPr>
          <w:bCs/>
          <w:b/>
        </w:rPr>
        <w:t xml:space="preserve">Professional Affiliations:</w:t>
      </w:r>
    </w:p>
    <w:p>
      <w:pPr>
        <w:numPr>
          <w:ilvl w:val="0"/>
          <w:numId w:val="1008"/>
        </w:numPr>
        <w:pStyle w:val="Compact"/>
      </w:pPr>
      <w:r>
        <w:t xml:space="preserve">Member of the Vietnam Bankers Association (VBA), actively participating in seminars and forums focused on modernizing banking practices in Ho Chi Minh City.</w:t>
      </w:r>
    </w:p>
    <w:p>
      <w:pPr>
        <w:numPr>
          <w:ilvl w:val="0"/>
          <w:numId w:val="1008"/>
        </w:numPr>
        <w:pStyle w:val="Compact"/>
      </w:pPr>
      <w:r>
        <w:t xml:space="preserve">Volunteer for the “Financial Inclusion Initiative” by the Asian Development Bank, targeting underserved communities in HCMC’s rural areas.</w:t>
      </w:r>
    </w:p>
    <w:p>
      <w:pPr>
        <w:pStyle w:val="FirstParagraph"/>
      </w:pPr>
      <w:r>
        <w:rPr>
          <w:bCs/>
          <w:b/>
        </w:rPr>
        <w:t xml:space="preserve">References:</w:t>
      </w:r>
      <w:r>
        <w:t xml:space="preserve"> </w:t>
      </w:r>
      <w:r>
        <w:t xml:space="preserve">Available upon request. Please contact me at minh.nguyen@example.com or +84 909 123 4567 for further details.</w:t>
      </w:r>
    </w:p>
    <w:bookmarkEnd w:id="30"/>
    <w:bookmarkStart w:id="31" w:name="conclusion"/>
    <w:p>
      <w:pPr>
        <w:pStyle w:val="Heading2"/>
      </w:pPr>
      <w:r>
        <w:t xml:space="preserve">Conclusion</w:t>
      </w:r>
    </w:p>
    <w:p>
      <w:pPr>
        <w:pStyle w:val="FirstParagraph"/>
      </w:pPr>
      <w:r>
        <w:t xml:space="preserve">This Curriculum Vitae highlights the professional journey of a Banker deeply rooted in the financial ecosystem of Vietnam Ho Chi Minh City. With a focus on customer-centric solutions, regulatory compliance, and innovation, I aim to contribute to the continued growth and stability of banking institutions in one of Vietnam’s most economically vibrant regions. My experience spans from corporate banking to wealth management, ensuring a comprehensive understanding of the diverse needs of clients in HCMC’s dynamic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Ho Chi Minh City</dc:title>
  <dc:creator/>
  <dc:language>en</dc:language>
  <cp:keywords/>
  <dcterms:created xsi:type="dcterms:W3CDTF">2026-07-29T19:53:18Z</dcterms:created>
  <dcterms:modified xsi:type="dcterms:W3CDTF">2026-07-29T19:53:18Z</dcterms:modified>
</cp:coreProperties>
</file>

<file path=docProps/custom.xml><?xml version="1.0" encoding="utf-8"?>
<Properties xmlns="http://schemas.openxmlformats.org/officeDocument/2006/custom-properties" xmlns:vt="http://schemas.openxmlformats.org/officeDocument/2006/docPropsVTypes"/>
</file>