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(李伟)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liwei.businessconsultant@beijing.com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expertise in strategic planning, market entry strategies, and operational optimization. Specializing in navigating the dynamic business environment of China Beijing, I combine global best practices with deep local insights to drive sustainable growth for multinational corporations and domestic enterprises. My work spans industries such as technology, manufacturing, and financial services, with a strong focus on leveraging China’s economic opportunities while adhering to its regulatory framework. As a trusted advisor in China Beijing, I have successfully guided over 50 organizations through complex challenges, ensuring alignment with both global standards and regional market demands.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 and Execution</w:t>
      </w:r>
    </w:p>
    <w:p>
      <w:pPr>
        <w:numPr>
          <w:ilvl w:val="0"/>
          <w:numId w:val="1001"/>
        </w:numPr>
        <w:pStyle w:val="Compact"/>
      </w:pPr>
      <w:r>
        <w:t xml:space="preserve">Market Entry Strategy for China Beijing</w:t>
      </w:r>
    </w:p>
    <w:p>
      <w:pPr>
        <w:numPr>
          <w:ilvl w:val="0"/>
          <w:numId w:val="1001"/>
        </w:numPr>
        <w:pStyle w:val="Compact"/>
      </w:pPr>
      <w:r>
        <w:t xml:space="preserve">Operational Efficiency Optimization</w:t>
      </w:r>
    </w:p>
    <w:p>
      <w:pPr>
        <w:numPr>
          <w:ilvl w:val="0"/>
          <w:numId w:val="1001"/>
        </w:numPr>
        <w:pStyle w:val="Compact"/>
      </w:pPr>
      <w:r>
        <w:t xml:space="preserve">Cross-Cultural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 (Python, SQL, Excel)</w:t>
      </w:r>
    </w:p>
    <w:p>
      <w:pPr>
        <w:numPr>
          <w:ilvl w:val="0"/>
          <w:numId w:val="1001"/>
        </w:numPr>
        <w:pStyle w:val="Compact"/>
      </w:pPr>
      <w:r>
        <w:t xml:space="preserve">Regulatory Compliance in China’s Business Landscape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39cb32fd8c48a246460f0601b73637df066fcb"/>
    <w:p>
      <w:pPr>
        <w:pStyle w:val="Heading3"/>
      </w:pPr>
      <w:r>
        <w:t xml:space="preserve">Senior Business Consultant | Beijing Strategic Solutions Co., Ltd.</w:t>
      </w:r>
    </w:p>
    <w:p>
      <w:pPr>
        <w:pStyle w:val="FirstParagraph"/>
      </w:pPr>
      <w:r>
        <w:rPr>
          <w:iCs/>
          <w:i/>
        </w:rPr>
        <w:t xml:space="preserve">Beijing, China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consulting to multinational corporations entering the China Beijing market, including market entry analysis, competitor benchmarking, and risk assessment frameworks.</w:t>
      </w:r>
    </w:p>
    <w:p>
      <w:pPr>
        <w:numPr>
          <w:ilvl w:val="0"/>
          <w:numId w:val="1002"/>
        </w:numPr>
        <w:pStyle w:val="Compact"/>
      </w:pPr>
      <w:r>
        <w:t xml:space="preserve">Oversaw a $5M project for a European automotive firm, optimizing supply chain logistics in Beijing and reducing operational costs by 18% within two years.</w:t>
      </w:r>
    </w:p>
    <w:p>
      <w:pPr>
        <w:numPr>
          <w:ilvl w:val="0"/>
          <w:numId w:val="1002"/>
        </w:numPr>
        <w:pStyle w:val="Compact"/>
      </w:pPr>
      <w:r>
        <w:t xml:space="preserve">Developed a tailored training program for local management teams in China Beijing, enhancing cross-functional collaboration and improving productivity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facilitate partnerships between foreign investors and local enterprises, aligning with China’s "Belt and Road Initiative."</w:t>
      </w:r>
    </w:p>
    <w:bookmarkEnd w:id="23"/>
    <w:bookmarkStart w:id="24" w:name="Xa15561d481c07ad32825aa00a36dd6209314a75"/>
    <w:p>
      <w:pPr>
        <w:pStyle w:val="Heading3"/>
      </w:pPr>
      <w:r>
        <w:t xml:space="preserve">Business Consultant | Shanghai Management Advisory Group (Beijing Office)</w:t>
      </w:r>
    </w:p>
    <w:p>
      <w:pPr>
        <w:pStyle w:val="FirstParagraph"/>
      </w:pPr>
      <w:r>
        <w:rPr>
          <w:iCs/>
          <w:i/>
        </w:rPr>
        <w:t xml:space="preserve">Beijing, China 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Advised a tech startup on scaling operations in China Beijing, leading to a 30% revenue growth within 18 months.</w:t>
      </w:r>
    </w:p>
    <w:bookmarkEnd w:id="24"/>
    <w:bookmarkStart w:id="25" w:name="X0aca74b85ba83622499932ef11b088930d4c619"/>
    <w:p>
      <w:pPr>
        <w:pStyle w:val="Heading3"/>
      </w:pPr>
      <w:r>
        <w:t xml:space="preserve">Assistant Business Consultant | Deloitte China (Beijing Branch)</w:t>
      </w:r>
    </w:p>
    <w:p>
      <w:pPr>
        <w:pStyle w:val="FirstParagraph"/>
      </w:pPr>
      <w:r>
        <w:rPr>
          <w:iCs/>
          <w:i/>
        </w:rPr>
        <w:t xml:space="preserve">Beijing, China | September 2011 – April 2014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t xml:space="preserve">Peking University Guanghua School of Management, Beijing, China</w:t>
      </w:r>
      <w:r>
        <w:br/>
      </w:r>
      <w:r>
        <w:t xml:space="preserve">Graduated: June 2011</w:t>
      </w:r>
    </w:p>
    <w:bookmarkEnd w:id="27"/>
    <w:bookmarkStart w:id="28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t xml:space="preserve">Tsinghua University, Beijing, China</w:t>
      </w:r>
      <w:r>
        <w:br/>
      </w:r>
      <w:r>
        <w:t xml:space="preserve">Graduated: June 2008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(2016)</w:t>
      </w:r>
    </w:p>
    <w:bookmarkEnd w:id="30"/>
    <w:bookmarkStart w:id="31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(Fluent), Japanese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Excel, Tableau, SAP, Python for data analysis, ERP systems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Beijing Tech Hub Development Project (2019–2021)</w:t>
      </w:r>
      <w:r>
        <w:br/>
      </w:r>
      <w:r>
        <w:t xml:space="preserve">Led a team of 10 consultants to analyze the feasibility of establishing a tech innovation zone in Beijing. The project resulted in the approval of two major R&amp;D centers by local authorities and attracted over $50M in foreign investment.</w:t>
      </w:r>
    </w:p>
    <w:p>
      <w:pPr>
        <w:pStyle w:val="BodyText"/>
      </w:pPr>
      <w:r>
        <w:rPr>
          <w:bCs/>
          <w:b/>
        </w:rPr>
        <w:t xml:space="preserve">China Beijing Market Entry Strategy for Healthcare Sector (2020)</w:t>
      </w:r>
      <w:r>
        <w:br/>
      </w:r>
      <w:r>
        <w:t xml:space="preserve">Designed a comprehensive market entry plan for a U.S.-based medical device company, including regulatory compliance strategies and partnerships with local hospitals. The client achieved a 40% market share in Beijing within 18 months.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Fortune 500 companies operating in China Beijing, as well as government officials from the Beijing Municipal Development and Reform Commission.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China Beijing</dc:title>
  <dc:creator/>
  <dc:language>en</dc:language>
  <cp:keywords/>
  <dcterms:created xsi:type="dcterms:W3CDTF">2026-07-23T15:16:59Z</dcterms:created>
  <dcterms:modified xsi:type="dcterms:W3CDTF">2026-07-23T15:16:59Z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