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educators, and institutions in the United Arab Emirates. Proficient in aligning curricula with national education standards such as the UAE Ministry of Education’s framework and international benchmarks. A strong advocate for curriculum development that promotes critical thinking, digital literacy, and cultural relevance in Abu Dhabi’s educational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Ashkalon Academy, Abu Dhabi, UAE</w:t>
      </w:r>
    </w:p>
    <w:p>
      <w:pPr>
        <w:pStyle w:val="BodyText"/>
      </w:pPr>
      <w:r>
        <w:rPr>
          <w:iCs/>
          <w:i/>
        </w:rPr>
        <w:t xml:space="preserve">January 2019 – Present</w:t>
      </w:r>
    </w:p>
    <w:p>
      <w:pPr>
        <w:numPr>
          <w:ilvl w:val="0"/>
          <w:numId w:val="1001"/>
        </w:numPr>
        <w:pStyle w:val="Compact"/>
      </w:pPr>
      <w:r>
        <w:t xml:space="preserve">Designed and developed K-12 curricula in collaboration with educators and subject matter experts to ensure alignment with the UAE’s National Vision 2021 and Abu Dhabi Education Council (ADEK) standards.</w:t>
      </w:r>
    </w:p>
    <w:p>
      <w:pPr>
        <w:numPr>
          <w:ilvl w:val="0"/>
          <w:numId w:val="1001"/>
        </w:numPr>
        <w:pStyle w:val="Compact"/>
      </w:pPr>
      <w:r>
        <w:t xml:space="preserve">Integrated technology-driven learning tools, such as interactive platforms and digital resources, to enhance student engagement and meet the goals of the UAE’s Smart Learning Initiative.</w:t>
      </w:r>
    </w:p>
    <w:p>
      <w:pPr>
        <w:numPr>
          <w:ilvl w:val="0"/>
          <w:numId w:val="1001"/>
        </w:numPr>
        <w:pStyle w:val="Compact"/>
      </w:pPr>
      <w:r>
        <w:t xml:space="preserve">Conducted needs assessments and training workshops for teachers on curriculum implementation, focusing on differentiated instruction and assessment strategies specific to Abu Dhabi’s diverse student population.</w:t>
      </w:r>
    </w:p>
    <w:p>
      <w:pPr>
        <w:numPr>
          <w:ilvl w:val="0"/>
          <w:numId w:val="1001"/>
        </w:numPr>
        <w:pStyle w:val="Compact"/>
      </w:pPr>
      <w:r>
        <w:t xml:space="preserve">Collaborated with local schools in Abu Dhabi to adapt curricula for bilingual (Arabic-English) education programs, ensuring cultural and linguistic inclusivity.</w:t>
      </w:r>
    </w:p>
    <w:p>
      <w:pPr>
        <w:numPr>
          <w:ilvl w:val="0"/>
          <w:numId w:val="1001"/>
        </w:numPr>
        <w:pStyle w:val="Compact"/>
      </w:pPr>
      <w:r>
        <w:t xml:space="preserve">Reviewed and updated existing curricula to incorporate emerging trends in education, such as STEM integration and 21st-century skills, while maintaining compliance with UAE national guidelines.</w:t>
      </w:r>
    </w:p>
    <w:bookmarkEnd w:id="22"/>
    <w:bookmarkStart w:id="23" w:name="curriculum-consultant"/>
    <w:p>
      <w:pPr>
        <w:pStyle w:val="Heading3"/>
      </w:pPr>
      <w:r>
        <w:t xml:space="preserve">Curriculum Consultant</w:t>
      </w:r>
    </w:p>
    <w:p>
      <w:pPr>
        <w:pStyle w:val="FirstParagraph"/>
      </w:pPr>
      <w:r>
        <w:rPr>
          <w:bCs/>
          <w:b/>
        </w:rPr>
        <w:t xml:space="preserve">Abu Dhabi Education Zone (ADEZ), UAE</w:t>
      </w:r>
    </w:p>
    <w:p>
      <w:pPr>
        <w:pStyle w:val="BodyText"/>
      </w:pPr>
      <w:r>
        <w:rPr>
          <w:iCs/>
          <w:i/>
        </w:rPr>
        <w:t xml:space="preserve">June 2016 – December 2018</w:t>
      </w:r>
    </w:p>
    <w:p>
      <w:pPr>
        <w:numPr>
          <w:ilvl w:val="0"/>
          <w:numId w:val="1002"/>
        </w:numPr>
        <w:pStyle w:val="Compact"/>
      </w:pPr>
      <w:r>
        <w:t xml:space="preserve">Provided expert guidance on curriculum design for vocational and technical education programs, aligning them with the UAE’s strategic goals of diversifying the economy through skilled human capital.</w:t>
      </w:r>
    </w:p>
    <w:p>
      <w:pPr>
        <w:numPr>
          <w:ilvl w:val="0"/>
          <w:numId w:val="1002"/>
        </w:numPr>
        <w:pStyle w:val="Compact"/>
      </w:pPr>
      <w:r>
        <w:t xml:space="preserve">Developed assessment frameworks and performance indicators to evaluate the effectiveness of curricula in Abu Dhabi’s public schools, ensuring measurable outcomes for student learning.</w:t>
      </w:r>
    </w:p>
    <w:p>
      <w:pPr>
        <w:numPr>
          <w:ilvl w:val="0"/>
          <w:numId w:val="1002"/>
        </w:numPr>
        <w:pStyle w:val="Compact"/>
      </w:pPr>
      <w:r>
        <w:t xml:space="preserve">Supported the development of a competency-based curriculum model that emphasized practical skills and real-world application, particularly in STEM and entrepreneurship education.</w:t>
      </w:r>
    </w:p>
    <w:p>
      <w:pPr>
        <w:numPr>
          <w:ilvl w:val="0"/>
          <w:numId w:val="1002"/>
        </w:numPr>
        <w:pStyle w:val="Compact"/>
      </w:pPr>
      <w:r>
        <w:t xml:space="preserve">Facilitated cross-sectoral partnerships between educational institutions and industry leaders in Abu Dhabi to create relevant, future-ready curricula for students.</w:t>
      </w:r>
    </w:p>
    <w:bookmarkEnd w:id="23"/>
    <w:bookmarkStart w:id="24" w:name="instructional-designer"/>
    <w:p>
      <w:pPr>
        <w:pStyle w:val="Heading3"/>
      </w:pPr>
      <w:r>
        <w:t xml:space="preserve">Instructional Designer</w:t>
      </w:r>
    </w:p>
    <w:p>
      <w:pPr>
        <w:pStyle w:val="FirstParagraph"/>
      </w:pPr>
      <w:r>
        <w:rPr>
          <w:bCs/>
          <w:b/>
        </w:rPr>
        <w:t xml:space="preserve">GEMS Modern Academy, Abu Dhabi, UAE</w:t>
      </w:r>
    </w:p>
    <w:p>
      <w:pPr>
        <w:pStyle w:val="BodyText"/>
      </w:pPr>
      <w:r>
        <w:rPr>
          <w:iCs/>
          <w:i/>
        </w:rPr>
        <w:t xml:space="preserve">July 2014 – May 2016</w:t>
      </w:r>
    </w:p>
    <w:p>
      <w:pPr>
        <w:numPr>
          <w:ilvl w:val="0"/>
          <w:numId w:val="1003"/>
        </w:numPr>
        <w:pStyle w:val="Compact"/>
      </w:pPr>
      <w:r>
        <w:t xml:space="preserve">Created lesson plans and unit outlines for core subjects (Mathematics, Science, Arabic), ensuring alignment with the UAE National Curriculum and international standards like IB and Cambridge.</w:t>
      </w:r>
    </w:p>
    <w:p>
      <w:pPr>
        <w:numPr>
          <w:ilvl w:val="0"/>
          <w:numId w:val="1003"/>
        </w:numPr>
        <w:pStyle w:val="Compact"/>
      </w:pPr>
      <w:r>
        <w:t xml:space="preserve">Designed e-learning modules that supported blended learning approaches, particularly during the pandemic, to maintain educational continuity in Abu Dhabi’s schools.</w:t>
      </w:r>
    </w:p>
    <w:p>
      <w:pPr>
        <w:numPr>
          <w:ilvl w:val="0"/>
          <w:numId w:val="1003"/>
        </w:numPr>
        <w:pStyle w:val="Compact"/>
      </w:pPr>
      <w:r>
        <w:t xml:space="preserve">Conducted regular curriculum audits to identify gaps and opportunities for improvement, leveraging feedback from educators and students in Abu Dhabi.</w:t>
      </w:r>
    </w:p>
    <w:bookmarkEnd w:id="24"/>
    <w:bookmarkEnd w:id="25"/>
    <w:bookmarkStart w:id="26" w:name="education"/>
    <w:p>
      <w:pPr>
        <w:pStyle w:val="Heading2"/>
      </w:pPr>
      <w:r>
        <w:t xml:space="preserve">Education</w:t>
      </w:r>
    </w:p>
    <w:p>
      <w:pPr>
        <w:pStyle w:val="FirstParagraph"/>
      </w:pPr>
      <w:r>
        <w:rPr>
          <w:bCs/>
          <w:b/>
        </w:rPr>
        <w:t xml:space="preserve">M.A. in Curriculum Development</w:t>
      </w:r>
    </w:p>
    <w:p>
      <w:pPr>
        <w:pStyle w:val="BodyText"/>
      </w:pPr>
      <w:r>
        <w:rPr>
          <w:iCs/>
          <w:i/>
        </w:rPr>
        <w:t xml:space="preserve">University of Dubai, UAE</w:t>
      </w:r>
    </w:p>
    <w:p>
      <w:pPr>
        <w:pStyle w:val="BodyText"/>
      </w:pPr>
      <w:r>
        <w:rPr>
          <w:iCs/>
          <w:i/>
        </w:rPr>
        <w:t xml:space="preserve">Graduated: [Year]</w:t>
      </w:r>
    </w:p>
    <w:p>
      <w:pPr>
        <w:pStyle w:val="BodyText"/>
      </w:pPr>
      <w:r>
        <w:rPr>
          <w:bCs/>
          <w:b/>
        </w:rPr>
        <w:t xml:space="preserve">B.Ed. in Education Technology</w:t>
      </w:r>
    </w:p>
    <w:p>
      <w:pPr>
        <w:pStyle w:val="BodyText"/>
      </w:pPr>
      <w:r>
        <w:rPr>
          <w:iCs/>
          <w:i/>
        </w:rPr>
        <w:t xml:space="preserve">Abu Dhabi University, UAE</w:t>
      </w:r>
    </w:p>
    <w:p>
      <w:pPr>
        <w:pStyle w:val="BodyText"/>
      </w:pPr>
      <w:r>
        <w:rPr>
          <w:iCs/>
          <w:i/>
        </w:rPr>
        <w:t xml:space="preserve">Graduated: [Year]</w:t>
      </w:r>
    </w:p>
    <w:p>
      <w:pPr>
        <w:pStyle w:val="BodyText"/>
      </w:pPr>
      <w:r>
        <w:rPr>
          <w:bCs/>
          <w:b/>
        </w:rPr>
        <w:t xml:space="preserve">Diploma in Instructional Design</w:t>
      </w:r>
    </w:p>
    <w:p>
      <w:pPr>
        <w:pStyle w:val="BodyText"/>
      </w:pPr>
      <w:r>
        <w:rPr>
          <w:iCs/>
          <w:i/>
        </w:rPr>
        <w:t xml:space="preserve">UAE Ministry of Education, Abu Dhabi</w:t>
      </w:r>
    </w:p>
    <w:p>
      <w:pPr>
        <w:pStyle w:val="BodyText"/>
      </w:pPr>
      <w:r>
        <w:rPr>
          <w:iCs/>
          <w:i/>
        </w:rPr>
        <w:t xml:space="preserve">Completed: [Year]</w:t>
      </w:r>
    </w:p>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Curriculum design, instructional strategies, and pedagogical innovation aligned with UAE education policies.</w:t>
      </w:r>
    </w:p>
    <w:p>
      <w:pPr>
        <w:numPr>
          <w:ilvl w:val="0"/>
          <w:numId w:val="1004"/>
        </w:numPr>
        <w:pStyle w:val="Compact"/>
      </w:pPr>
      <w:r>
        <w:rPr>
          <w:bCs/>
          <w:b/>
        </w:rPr>
        <w:t xml:space="preserve">Technology Integration:</w:t>
      </w:r>
      <w:r>
        <w:t xml:space="preserve"> </w:t>
      </w:r>
      <w:r>
        <w:t xml:space="preserve">Proficient in learning management systems (LMS), digital tools (e.g., Google Classroom, Microsoft Teams), and AI-driven educational platforms.</w:t>
      </w:r>
    </w:p>
    <w:p>
      <w:pPr>
        <w:numPr>
          <w:ilvl w:val="0"/>
          <w:numId w:val="1004"/>
        </w:numPr>
        <w:pStyle w:val="Compact"/>
      </w:pPr>
      <w:r>
        <w:rPr>
          <w:bCs/>
          <w:b/>
        </w:rPr>
        <w:t xml:space="preserve">Assessment &amp; Evaluation:</w:t>
      </w:r>
      <w:r>
        <w:t xml:space="preserve"> </w:t>
      </w:r>
      <w:r>
        <w:t xml:space="preserve">Experience in developing formative and summative assessments, including the UAE’s National Assessment Framework.</w:t>
      </w:r>
    </w:p>
    <w:p>
      <w:pPr>
        <w:numPr>
          <w:ilvl w:val="0"/>
          <w:numId w:val="1004"/>
        </w:numPr>
        <w:pStyle w:val="Compact"/>
      </w:pPr>
      <w:r>
        <w:rPr>
          <w:bCs/>
          <w:b/>
        </w:rPr>
        <w:t xml:space="preserve">Cultural Competency:</w:t>
      </w:r>
      <w:r>
        <w:t xml:space="preserve"> </w:t>
      </w:r>
      <w:r>
        <w:t xml:space="preserve">Deep understanding of Abu Dhabi’s cultural context, multilingual education (Arabic/English), and inclusive learning practices.</w:t>
      </w:r>
    </w:p>
    <w:p>
      <w:pPr>
        <w:numPr>
          <w:ilvl w:val="0"/>
          <w:numId w:val="1004"/>
        </w:numPr>
        <w:pStyle w:val="Compact"/>
      </w:pPr>
      <w:r>
        <w:rPr>
          <w:bCs/>
          <w:b/>
        </w:rPr>
        <w:t xml:space="preserve">Collaboration:</w:t>
      </w:r>
      <w:r>
        <w:t xml:space="preserve"> </w:t>
      </w:r>
      <w:r>
        <w:t xml:space="preserve">Strong ability to work with stakeholders, including educators, policymakers, and community leaders in the United Arab Emirates.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Curriculum Developer (CCD)</w:t>
      </w:r>
      <w:r>
        <w:t xml:space="preserve"> </w:t>
      </w:r>
      <w:r>
        <w:t xml:space="preserve">– [Institution Name], UAE (Year)</w:t>
      </w:r>
    </w:p>
    <w:p>
      <w:pPr>
        <w:numPr>
          <w:ilvl w:val="0"/>
          <w:numId w:val="1005"/>
        </w:numPr>
        <w:pStyle w:val="Compact"/>
      </w:pPr>
      <w:r>
        <w:rPr>
          <w:bCs/>
          <w:b/>
        </w:rPr>
        <w:t xml:space="preserve">Leadership in Education: Curriculum Design</w:t>
      </w:r>
      <w:r>
        <w:t xml:space="preserve"> </w:t>
      </w:r>
      <w:r>
        <w:t xml:space="preserve">– [Institution Name], Abu Dhabi (Year)</w:t>
      </w:r>
    </w:p>
    <w:p>
      <w:pPr>
        <w:numPr>
          <w:ilvl w:val="0"/>
          <w:numId w:val="1005"/>
        </w:numPr>
        <w:pStyle w:val="Compact"/>
      </w:pPr>
      <w:r>
        <w:rPr>
          <w:bCs/>
          <w:b/>
        </w:rPr>
        <w:t xml:space="preserve">EdTech Integration for K-12 Curricula</w:t>
      </w:r>
      <w:r>
        <w:t xml:space="preserve"> </w:t>
      </w:r>
      <w:r>
        <w:t xml:space="preserve">– [Institution Name], UAE (Year)</w:t>
      </w:r>
    </w:p>
    <w:p>
      <w:pPr>
        <w:numPr>
          <w:ilvl w:val="0"/>
          <w:numId w:val="1005"/>
        </w:numPr>
        <w:pStyle w:val="Compact"/>
      </w:pPr>
      <w:r>
        <w:rPr>
          <w:bCs/>
          <w:b/>
        </w:rPr>
        <w:t xml:space="preserve">Pedagogical Practices in Multilingual Classrooms</w:t>
      </w:r>
      <w:r>
        <w:t xml:space="preserve"> </w:t>
      </w:r>
      <w:r>
        <w:t xml:space="preserve">– [Institution Name], Abu Dhabi (Year)</w:t>
      </w:r>
    </w:p>
    <w:bookmarkEnd w:id="28"/>
    <w:bookmarkStart w:id="29" w:name="publications-projects"/>
    <w:p>
      <w:pPr>
        <w:pStyle w:val="Heading2"/>
      </w:pPr>
      <w:r>
        <w:t xml:space="preserve">Publications &amp; Projects</w:t>
      </w:r>
    </w:p>
    <w:p>
      <w:pPr>
        <w:pStyle w:val="FirstParagraph"/>
      </w:pPr>
      <w:r>
        <w:rPr>
          <w:bCs/>
          <w:b/>
        </w:rPr>
        <w:t xml:space="preserve">"Aligning UAE Curricula with Global Standards: A Case Study of Abu Dhabi Schools"</w:t>
      </w:r>
      <w:r>
        <w:t xml:space="preserve"> </w:t>
      </w:r>
      <w:r>
        <w:t xml:space="preserve">– Published in the Journal of Educational Innovation, UAE (Year).</w:t>
      </w:r>
    </w:p>
    <w:p>
      <w:pPr>
        <w:pStyle w:val="BodyText"/>
      </w:pPr>
      <w:r>
        <w:rPr>
          <w:bCs/>
          <w:b/>
        </w:rPr>
        <w:t xml:space="preserve">"STEM Curriculum Development for Future Workforce Readiness in the UAE"</w:t>
      </w:r>
      <w:r>
        <w:t xml:space="preserve"> </w:t>
      </w:r>
      <w:r>
        <w:t xml:space="preserve">– Collaborative project with ADEZ and local universities (Year).</w:t>
      </w:r>
    </w:p>
    <w:p>
      <w:pPr>
        <w:pStyle w:val="BodyText"/>
      </w:pPr>
      <w:r>
        <w:rPr>
          <w:bCs/>
          <w:b/>
        </w:rPr>
        <w:t xml:space="preserve">"Bilingual Education Frameworks: Lessons from Abu Dhabi’s Schools"</w:t>
      </w:r>
      <w:r>
        <w:t xml:space="preserve"> </w:t>
      </w:r>
      <w:r>
        <w:t xml:space="preserve">– Presented at the UAE National Education Conference (Year).</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[Your Email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Arab Emirates Abu Dhabi</dc:title>
  <dc:creator/>
  <dc:language>en</dc:language>
  <cp:keywords/>
  <dcterms:created xsi:type="dcterms:W3CDTF">2026-05-31T21:19:11Z</dcterms:created>
  <dcterms:modified xsi:type="dcterms:W3CDTF">2026-05-31T21:19:11Z</dcterms:modified>
</cp:coreProperties>
</file>

<file path=docProps/custom.xml><?xml version="1.0" encoding="utf-8"?>
<Properties xmlns="http://schemas.openxmlformats.org/officeDocument/2006/custom-properties" xmlns:vt="http://schemas.openxmlformats.org/officeDocument/2006/docPropsVTypes"/>
</file>