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Brussels-Capital Region,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strong background in international trade regulations, risk assessment, and border security. Specialized in enforcing customs laws within the European Union, with a focus on Belgium Brussels' strategic role as a major trade hub. Proficient in identifying contraband, ensuring compliance with EU customs protocols, and collaborating with cross-border authorities to streamline import/export processes. Committed to upholding the integrity of Belgium's customs systems while fostering efficient trade operations.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Belgian Customs Agency (Directorate General for Taxation and Customs)</w:t>
      </w:r>
    </w:p>
    <w:p>
      <w:pPr>
        <w:pStyle w:val="BodyText"/>
      </w:pPr>
      <w:r>
        <w:rPr>
          <w:iCs/>
          <w:i/>
        </w:rPr>
        <w:t xml:space="preserve">Brussels, Belgium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Conducting thorough inspections of cargo, documents, and goods to ensure compliance with EU customs regulations and Belgian national laws.</w:t>
      </w:r>
    </w:p>
    <w:p>
      <w:pPr>
        <w:numPr>
          <w:ilvl w:val="0"/>
          <w:numId w:val="1001"/>
        </w:numPr>
        <w:pStyle w:val="Compact"/>
      </w:pPr>
      <w:r>
        <w:t xml:space="preserve">Collaborating with EU Customs Authorities to address cross-border trade challenges, including the prevention of smuggling and illegal importation of restricted items.</w:t>
      </w:r>
    </w:p>
    <w:p>
      <w:pPr>
        <w:numPr>
          <w:ilvl w:val="0"/>
          <w:numId w:val="1001"/>
        </w:numPr>
        <w:pStyle w:val="Compact"/>
      </w:pPr>
      <w:r>
        <w:t xml:space="preserve">Utilizing advanced customs software (e.g., ACE, e-Customs) to process declarations, manage risk assessments, and maintain accurate records for audit purposes.</w:t>
      </w:r>
    </w:p>
    <w:p>
      <w:pPr>
        <w:numPr>
          <w:ilvl w:val="0"/>
          <w:numId w:val="1001"/>
        </w:numPr>
        <w:pStyle w:val="Compact"/>
      </w:pPr>
      <w:r>
        <w:t xml:space="preserve">Providing guidance to traders and logistics providers on proper documentation requirements for goods entering or leaving Belgium.</w:t>
      </w:r>
    </w:p>
    <w:p>
      <w:pPr>
        <w:numPr>
          <w:ilvl w:val="0"/>
          <w:numId w:val="1001"/>
        </w:numPr>
        <w:pStyle w:val="Compact"/>
      </w:pPr>
      <w:r>
        <w:t xml:space="preserve">Participating in joint operations with European Border Control Agencies to enhance security and reduce trade fraud risks in Brussels' port areas.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European Customs Training Center (ECTC)</w:t>
      </w:r>
    </w:p>
    <w:p>
      <w:pPr>
        <w:pStyle w:val="BodyText"/>
      </w:pPr>
      <w:r>
        <w:rPr>
          <w:iCs/>
          <w:i/>
        </w:rPr>
        <w:t xml:space="preserve">Luxembourg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Training and mentoring new customs officers on EU regulations, including the implementation of the Union Customs Code (UCC) and VAT compliance standards.</w:t>
      </w:r>
    </w:p>
    <w:p>
      <w:pPr>
        <w:numPr>
          <w:ilvl w:val="0"/>
          <w:numId w:val="1002"/>
        </w:numPr>
        <w:pStyle w:val="Compact"/>
      </w:pPr>
      <w:r>
        <w:t xml:space="preserve">Designing case studies and simulations to prepare staff for real-world scenarios such as counterfeit goods detection and tax evasion investigations.</w:t>
      </w:r>
    </w:p>
    <w:p>
      <w:pPr>
        <w:numPr>
          <w:ilvl w:val="0"/>
          <w:numId w:val="1002"/>
        </w:numPr>
        <w:pStyle w:val="Compact"/>
      </w:pPr>
      <w:r>
        <w:t xml:space="preserve">Contributing to policy development by analyzing customs data trends in Belgium Brussels, identifying areas for operational improvement.</w:t>
      </w:r>
    </w:p>
    <w:bookmarkEnd w:id="23"/>
    <w:bookmarkStart w:id="24" w:name="freight-forwarding-specialist"/>
    <w:p>
      <w:pPr>
        <w:pStyle w:val="Heading3"/>
      </w:pPr>
      <w:r>
        <w:t xml:space="preserve">Freight Forwarding Specialist</w:t>
      </w:r>
    </w:p>
    <w:p>
      <w:pPr>
        <w:pStyle w:val="FirstParagraph"/>
      </w:pPr>
      <w:r>
        <w:rPr>
          <w:bCs/>
          <w:b/>
        </w:rPr>
        <w:t xml:space="preserve">[Company Name], Brussels, Belgium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clients with customs clearance procedures, ensuring adherence to Belgian and EU import/export requirements.</w:t>
      </w:r>
    </w:p>
    <w:p>
      <w:pPr>
        <w:numPr>
          <w:ilvl w:val="0"/>
          <w:numId w:val="1003"/>
        </w:numPr>
        <w:pStyle w:val="Compact"/>
      </w:pPr>
      <w:r>
        <w:t xml:space="preserve">Coordinating with local authorities and international partners to resolve documentation discrepancies and expedite cargo releases.</w:t>
      </w:r>
    </w:p>
    <w:p>
      <w:pPr>
        <w:numPr>
          <w:ilvl w:val="0"/>
          <w:numId w:val="1003"/>
        </w:numPr>
        <w:pStyle w:val="Compact"/>
      </w:pPr>
      <w:r>
        <w:t xml:space="preserve">Providing market insights on trade flows through Belgium Brussels, a key logistics gateway for European trade routes.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e1b41d435b909ee850bfd7d501d1ec2d8d96a9"/>
    <w:p>
      <w:pPr>
        <w:pStyle w:val="Heading3"/>
      </w:pPr>
      <w:r>
        <w:t xml:space="preserve">Bachelor of Laws (LL.B.) in International Trade Law</w:t>
      </w:r>
    </w:p>
    <w:p>
      <w:pPr>
        <w:pStyle w:val="FirstParagraph"/>
      </w:pPr>
      <w:r>
        <w:rPr>
          <w:bCs/>
          <w:b/>
        </w:rPr>
        <w:t xml:space="preserve">University of Leuven, Belgium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coursework in EU customs law, international commerce, and tax policy.</w:t>
      </w:r>
    </w:p>
    <w:p>
      <w:pPr>
        <w:numPr>
          <w:ilvl w:val="0"/>
          <w:numId w:val="1004"/>
        </w:numPr>
        <w:pStyle w:val="Compact"/>
      </w:pPr>
      <w:r>
        <w:t xml:space="preserve">Internship at the Belgian Customs Agency, focusing on risk management and compliance audits.</w:t>
      </w:r>
    </w:p>
    <w:bookmarkEnd w:id="26"/>
    <w:bookmarkStart w:id="27" w:name="diploma-in-customs-management"/>
    <w:p>
      <w:pPr>
        <w:pStyle w:val="Heading3"/>
      </w:pPr>
      <w:r>
        <w:t xml:space="preserve">Diploma in Customs Management</w:t>
      </w:r>
    </w:p>
    <w:p>
      <w:pPr>
        <w:pStyle w:val="FirstParagraph"/>
      </w:pPr>
      <w:r>
        <w:rPr>
          <w:bCs/>
          <w:b/>
        </w:rPr>
        <w:t xml:space="preserve">European Commission’s Joint Research Centre (JRC)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on EU customs procedures, including the use of digital tools for trade facilitation.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combating illicit trade and protecting intellectual property rights in cross-border operations.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In-depth knowledge of EU Union Customs Code (UCC), VAT rules, and Belgian customs tariffs.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Expertise in evaluating trade risks, identifying suspicious activities, and conducting inspections.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Fluency in French and Dutch (official languages of Belgium), with intermediate English for international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customs software (e.g., e-Customs, ACE) and Microsoft Office Suite for data analysis and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Cross-Border Collaboration:</w:t>
      </w:r>
      <w:r>
        <w:t xml:space="preserve"> </w:t>
      </w:r>
      <w:r>
        <w:t xml:space="preserve">Experience working with EU agencies like the European Anti-Fraud Office (OLAF) and Europol to combat trade-related crimes.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Customs Compliance Certification (CCC)</w:t>
      </w:r>
      <w:r>
        <w:t xml:space="preserve"> </w:t>
      </w:r>
      <w:r>
        <w:t xml:space="preserve">– European Customs Academy,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Anti-Money Laundering (AML) Training</w:t>
      </w:r>
      <w:r>
        <w:t xml:space="preserve"> </w:t>
      </w:r>
      <w:r>
        <w:t xml:space="preserve">– Belgian Financial Intelligence Unit,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Cross-Border Trade Security Certificate</w:t>
      </w:r>
      <w:r>
        <w:t xml:space="preserve"> </w:t>
      </w:r>
      <w:r>
        <w:t xml:space="preserve">– International Chamber of Commerce (ICC),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Dutch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German (Basic)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European Customs Officers Association (ECOA) – [Year]</w:t>
      </w:r>
    </w:p>
    <w:p>
      <w:pPr>
        <w:numPr>
          <w:ilvl w:val="0"/>
          <w:numId w:val="1009"/>
        </w:numPr>
        <w:pStyle w:val="Compact"/>
      </w:pPr>
      <w:r>
        <w:t xml:space="preserve">Member, Belgian Customs Society (Société Belge des Douaniers) – [Year]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Curriculum Vitae | Customs Officer | Belgium Brussels – Designed for professional use in the European Union’s customs sector.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 in Belgium Brussels</dc:title>
  <dc:creator/>
  <dc:language>en</dc:language>
  <cp:keywords/>
  <dcterms:created xsi:type="dcterms:W3CDTF">2025-12-05T06:38:00Z</dcterms:created>
  <dcterms:modified xsi:type="dcterms:W3CDTF">2025-12-05T06:38:00Z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