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liwei.customs@example.com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10, Chaoyang District, 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a decade of expertise in China’s customs operations, specializing in ensuring compliance with Chinese regulations while facilitating smooth cross-border trade. Proficient in inspecting goods, verifying documentation, and enforcing national customs laws. Passionate about safeguarding China’s economic interests and contributing to the efficiency of Beijing’s logistics networks. A strong advocate for transparency, integrity, and continuous improvement in customs procedures.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Beijing Customs Bureau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customs inspections at Beijing's primary international cargo terminals, ensuring adherence to Chinese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Oversaw the clearance of over 5,000 shipments annually, with a 98% accuracy rate in detecting discrepancies in documentation and goods.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streamline procedures for time-sensitive imports, reducing processing times by 15% through process optimization.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officers on China’s customs protocols, including the use of advanced inspection technologies and risk assessment frameworks.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importers/exporters and regulatory agencies, resolving disputes related to classification, valuation, or duty exemptions under China’s tariff system.</w:t>
      </w:r>
    </w:p>
    <w:bookmarkEnd w:id="22"/>
    <w:bookmarkStart w:id="23" w:name="assistant-customs-officer"/>
    <w:p>
      <w:pPr>
        <w:pStyle w:val="Heading3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Shanghai Port Customs Office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inspection of inbound and outbound cargo, focusing on high-risk goods such as electronics, pharmaceuticals, and agricultural products.</w:t>
      </w:r>
    </w:p>
    <w:p>
      <w:pPr>
        <w:numPr>
          <w:ilvl w:val="0"/>
          <w:numId w:val="1002"/>
        </w:numPr>
        <w:pStyle w:val="Compact"/>
      </w:pPr>
      <w:r>
        <w:t xml:space="preserve">Implemented digital customs systems to improve data accuracy and reduce manual errors, contributing to a 20% increase in operational efficiency.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cooperation initiatives with ASEAN countries, aligning procedures with China’s Belt and Road Initiative (BRI) objectives.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anti-smuggling strategies by analyzing trends in contraband activities within China’s eastern regions.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arts-in-international-trade"/>
    <w:p>
      <w:pPr>
        <w:pStyle w:val="Heading3"/>
      </w:pPr>
      <w:r>
        <w:t xml:space="preserve">Bachelor of Arts in International Trade</w:t>
      </w:r>
    </w:p>
    <w:p>
      <w:pPr>
        <w:pStyle w:val="FirstParagraph"/>
      </w:pPr>
      <w:r>
        <w:rPr>
          <w:bCs/>
          <w:b/>
        </w:rPr>
        <w:t xml:space="preserve">Beijing Institute of Technology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Courses included customs law, international logistics, and Chinese economic policy, providing a strong foundation for a career in China’s customs sector.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China’s customs reforms on regional trade dynamics in Beijing and beyond.</w:t>
      </w:r>
    </w:p>
    <w:bookmarkEnd w:id="25"/>
    <w:bookmarkStart w:id="26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Customs Compliance Officer (CCCO)</w:t>
      </w:r>
      <w:r>
        <w:t xml:space="preserve"> </w:t>
      </w:r>
      <w:r>
        <w:t xml:space="preserve">– China Customs Training Institute,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Trade Law and Practice</w:t>
      </w:r>
      <w:r>
        <w:t xml:space="preserve"> </w:t>
      </w:r>
      <w:r>
        <w:t xml:space="preserve">– Beijing University of Foreign Studies,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Customs Systems Certification</w:t>
      </w:r>
      <w:r>
        <w:t xml:space="preserve"> </w:t>
      </w:r>
      <w:r>
        <w:t xml:space="preserve">– National Bureau of Customs of China, 2020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Expertise in China’s Customs Law, Tariff Codes (HS Code), and compliance with the World Customs Organization (WCO)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Proficient in using X-ray scanners, metal detectors, and other tools for cargo inspection at Beijing’s major ports.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and English; basic knowledge of Spanish for international trade interactions.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resolving complex customs disputes while maintaining adherence to China’s legal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China Customs’ “Golden Bridge” system and other digital platforms for trade facilitation.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China Customs Association (CCA)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Chamber of Commerce (ICC)</w:t>
      </w:r>
      <w:r>
        <w:t xml:space="preserve"> </w:t>
      </w:r>
      <w:r>
        <w:t xml:space="preserve">– Active participant in trade policy discussions related to China Beijing’s logistics sector.</w:t>
      </w:r>
    </w:p>
    <w:bookmarkEnd w:id="29"/>
    <w:bookmarkStart w:id="30" w:name="additions"/>
    <w:p>
      <w:pPr>
        <w:pStyle w:val="Heading2"/>
      </w:pPr>
      <w:r>
        <w:t xml:space="preserve">Additions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customs officers at the Beijing Customs Training Center, focusing on ethical practices and technical skills.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Contributed to a 2021 initiative by the National Bureau of Customs to enhance e-commerce import regulations, directly impacting Beijing’s growing digital trade sector.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10, Chaoyang District, Beijing,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liwei.customs@example.com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</w:p>
    <w:p>
      <w:pPr>
        <w:pStyle w:val="BodyText"/>
      </w:pPr>
      <w:r>
        <w:rPr>
          <w:iCs/>
          <w:i/>
        </w:rPr>
        <w:t xml:space="preserve">This Curriculum Vitae highlights the professional journey of a Customs Officer dedicated to China’s customs operations, with a focus on Beijing’s role as a global trade hub. The individual’s expertise in compliance, technology, and international trade aligns with the evolving needs of China Beijing’s customs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2026-09-26T23:14:46Z</dcterms:created>
  <dcterms:modified xsi:type="dcterms:W3CDTF">2026-09-26T23:14:46Z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