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Diplomat,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kazakhstan-almaty"/>
    <w:p>
      <w:pPr>
        <w:pStyle w:val="Heading2"/>
      </w:pPr>
      <w:r>
        <w:t xml:space="preserve">Diplomat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Diplomatic Street, Almaty, Kazakhstan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your.email@diplomacy.kz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(700) 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linkedin.com/in/diplomat-almaty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Diplomat with over 15 years of experience in fostering international relations, cultural exchange, and geopolitical strategy. Specializing in Kazakhstan Almaty's role as a hub for Central Asian diplomacy, I have successfully mediated cross-border collaborations, promoted economic partnerships, and strengthened multilateral ties. My expertise spans conflict resolution, policy development, and cross-cultural communication. As a representative of the Republic of Kazakhstan based in Almaty, I am committed to advancing the nation's interests while promoting peace and cooperation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t xml:space="preserve">, Kazakh National University, Almaty, Kazakhstan (2010)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  <w:r>
        <w:t xml:space="preserve">, Lomonosov Moscow State University, Russia (2007)</w:t>
      </w:r>
    </w:p>
    <w:p>
      <w:pPr>
        <w:pStyle w:val="BodyText"/>
      </w:pPr>
      <w:r>
        <w:rPr>
          <w:bCs/>
          <w:b/>
        </w:rPr>
        <w:t xml:space="preserve">Advanced Diplomacy Program</w:t>
      </w:r>
      <w:r>
        <w:t xml:space="preserve">, United Nations Institute for Training and Research (UNITAR), Geneva, Switzerland (2015)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44305a36e4764c74c411ad649f99cdb1e99cda"/>
    <w:p>
      <w:pPr>
        <w:pStyle w:val="Heading4"/>
      </w:pPr>
      <w:r>
        <w:t xml:space="preserve">Diplomat, Ministry of Foreign Affairs of Kazakhstan | Almaty, Kazakhstan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relations with neighboring countries in Central Asia, including Uzbekistan and Kyrgyzstan, facilitating regional trade agreements and security cooperation.</w:t>
      </w:r>
    </w:p>
    <w:p>
      <w:pPr>
        <w:numPr>
          <w:ilvl w:val="0"/>
          <w:numId w:val="1001"/>
        </w:numPr>
        <w:pStyle w:val="Compact"/>
      </w:pPr>
      <w:r>
        <w:t xml:space="preserve">Oversaw the organization of the Almaty International Forum on Economic Development (2021-2023), attracting over 500 delegates from 30 nations.</w:t>
      </w:r>
    </w:p>
    <w:p>
      <w:pPr>
        <w:numPr>
          <w:ilvl w:val="0"/>
          <w:numId w:val="1001"/>
        </w:numPr>
        <w:pStyle w:val="Compact"/>
      </w:pPr>
      <w:r>
        <w:t xml:space="preserve">Represented Kazakhstan in multilateral negotiations at the Shanghai Cooperation Organization (SCO) and other regional forums, advocating for sustainable development and energy security.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cultural exchange programs to enhance mutual understanding between Kazakhstan and partner countries, including joint exhibitions in Almaty’s National Museum.</w:t>
      </w:r>
    </w:p>
    <w:bookmarkEnd w:id="23"/>
    <w:bookmarkStart w:id="24" w:name="X5fcad610080caa1b91e4375338ac601ae9a2334"/>
    <w:p>
      <w:pPr>
        <w:pStyle w:val="Heading4"/>
      </w:pPr>
      <w:r>
        <w:t xml:space="preserve">Diplomatic Advisor, Embassy of Kazakhstan in Moscow, Russia</w:t>
      </w:r>
    </w:p>
    <w:p>
      <w:pPr>
        <w:pStyle w:val="FirstParagraph"/>
      </w:pPr>
      <w:r>
        <w:rPr>
          <w:iCs/>
          <w:i/>
        </w:rPr>
        <w:t xml:space="preserve">July 2013 – December 2017</w:t>
      </w:r>
    </w:p>
    <w:p>
      <w:pPr>
        <w:numPr>
          <w:ilvl w:val="0"/>
          <w:numId w:val="1002"/>
        </w:numPr>
        <w:pStyle w:val="Compact"/>
      </w:pPr>
      <w:r>
        <w:t xml:space="preserve">Managed bilateral relations between Kazakhstan and Russia, focusing on energy exports and border security agreements.</w:t>
      </w:r>
    </w:p>
    <w:p>
      <w:pPr>
        <w:numPr>
          <w:ilvl w:val="0"/>
          <w:numId w:val="1002"/>
        </w:numPr>
        <w:pStyle w:val="Compact"/>
      </w:pPr>
      <w:r>
        <w:t xml:space="preserve">Coordinated cultural diplomacy initiatives, such as the "Kazakhstan-Russia Youth Exchange Program," which fostered connections between students in Almaty and Moscow.</w:t>
      </w:r>
    </w:p>
    <w:p>
      <w:pPr>
        <w:numPr>
          <w:ilvl w:val="0"/>
          <w:numId w:val="1002"/>
        </w:numPr>
        <w:pStyle w:val="Compact"/>
      </w:pPr>
      <w:r>
        <w:t xml:space="preserve">Provided strategic counsel on geopolitical challenges, including sanctions and trade disputes, ensuring alignment with Kazakhstan’s national interests.</w:t>
      </w:r>
    </w:p>
    <w:bookmarkEnd w:id="24"/>
    <w:bookmarkStart w:id="25" w:name="Xa91c61332bb0ac28e3fa5b2361fbd601027a0cd"/>
    <w:p>
      <w:pPr>
        <w:pStyle w:val="Heading4"/>
      </w:pPr>
      <w:r>
        <w:t xml:space="preserve">Diplomatic Officer, Kazakh Consulate in Istanbul, Turkey</w:t>
      </w:r>
    </w:p>
    <w:p>
      <w:pPr>
        <w:pStyle w:val="FirstParagraph"/>
      </w:pPr>
      <w:r>
        <w:rPr>
          <w:iCs/>
          <w:i/>
        </w:rPr>
        <w:t xml:space="preserve">April 2008 – June 2013</w:t>
      </w:r>
    </w:p>
    <w:p>
      <w:pPr>
        <w:numPr>
          <w:ilvl w:val="0"/>
          <w:numId w:val="1003"/>
        </w:numPr>
        <w:pStyle w:val="Compact"/>
      </w:pPr>
      <w:r>
        <w:t xml:space="preserve">Supported consular services for Kazakh citizens in Turkey and promoted Kazakhstan’s investment opportunities to Turkish businesses.</w:t>
      </w:r>
    </w:p>
    <w:p>
      <w:pPr>
        <w:numPr>
          <w:ilvl w:val="0"/>
          <w:numId w:val="1003"/>
        </w:numPr>
        <w:pStyle w:val="Compact"/>
      </w:pPr>
      <w:r>
        <w:t xml:space="preserve">Facilitated the signing of a landmark trade agreement between Kazakhstan and Turkey in 2011, boosting bilateral trade by 25%.</w:t>
      </w:r>
    </w:p>
    <w:p>
      <w:pPr>
        <w:numPr>
          <w:ilvl w:val="0"/>
          <w:numId w:val="1003"/>
        </w:numPr>
        <w:pStyle w:val="Compact"/>
      </w:pPr>
      <w:r>
        <w:t xml:space="preserve">Organized events in Almaty to highlight Kazakh culture, such as the "Kazakhstan Days" festival, which attracted over 10,000 attendees annually.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negotiation and conflict resolution techniques</w:t>
      </w:r>
    </w:p>
    <w:p>
      <w:pPr>
        <w:numPr>
          <w:ilvl w:val="0"/>
          <w:numId w:val="1004"/>
        </w:numPr>
        <w:pStyle w:val="Compact"/>
      </w:pPr>
      <w:r>
        <w:t xml:space="preserve">Fluency in Kazakh, Russian, and English (IELTS 7.5)</w:t>
      </w:r>
    </w:p>
    <w:p>
      <w:pPr>
        <w:numPr>
          <w:ilvl w:val="0"/>
          <w:numId w:val="1004"/>
        </w:numPr>
        <w:pStyle w:val="Compact"/>
      </w:pPr>
      <w:r>
        <w:t xml:space="preserve">Expertise in regional geopolitics of Central Asia and the Caucasus</w:t>
      </w:r>
    </w:p>
    <w:p>
      <w:pPr>
        <w:numPr>
          <w:ilvl w:val="0"/>
          <w:numId w:val="1004"/>
        </w:numPr>
        <w:pStyle w:val="Compact"/>
      </w:pPr>
      <w:r>
        <w:t xml:space="preserve">Proficient in diplomatic protocol, event planning, and public speaking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policy development and risk assessment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Conflict Resolution in International Diplomacy</w:t>
      </w:r>
      <w:r>
        <w:t xml:space="preserve">, Harvard Kennedy School (2019)</w:t>
      </w:r>
    </w:p>
    <w:p>
      <w:pPr>
        <w:pStyle w:val="BodyText"/>
      </w:pPr>
      <w:r>
        <w:rPr>
          <w:bCs/>
          <w:b/>
        </w:rPr>
        <w:t xml:space="preserve">Strategic Leadership in Multilateral Negotiations</w:t>
      </w:r>
      <w:r>
        <w:t xml:space="preserve">, United Nations Development Programme (UNDP) (2017)</w:t>
      </w:r>
    </w:p>
    <w:p>
      <w:pPr>
        <w:pStyle w:val="BodyText"/>
      </w:pPr>
      <w:r>
        <w:rPr>
          <w:bCs/>
          <w:b/>
        </w:rPr>
        <w:t xml:space="preserve">Diplomatic Protocol and Etiquette</w:t>
      </w:r>
      <w:r>
        <w:t xml:space="preserve">, Ministry of Foreign Affairs of Kazakhstan (2016)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Kazakh – Native proficiency</w:t>
      </w:r>
    </w:p>
    <w:p>
      <w:pPr>
        <w:numPr>
          <w:ilvl w:val="0"/>
          <w:numId w:val="1005"/>
        </w:numPr>
        <w:pStyle w:val="Compact"/>
      </w:pPr>
      <w:r>
        <w:t xml:space="preserve">Russian – Fluent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5"/>
        </w:numPr>
        <w:pStyle w:val="Compact"/>
      </w:pPr>
      <w:r>
        <w:t xml:space="preserve">French – Basic (B1 level)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Kazakh National Diplomat of the Year</w:t>
      </w:r>
      <w:r>
        <w:t xml:space="preserve"> </w:t>
      </w:r>
      <w:r>
        <w:t xml:space="preserve">(2022)</w:t>
      </w:r>
    </w:p>
    <w:p>
      <w:pPr>
        <w:pStyle w:val="BodyText"/>
      </w:pPr>
      <w:r>
        <w:rPr>
          <w:bCs/>
          <w:b/>
        </w:rPr>
        <w:t xml:space="preserve">Outstanding Contribution to Central Asian Integration</w:t>
      </w:r>
      <w:r>
        <w:t xml:space="preserve">, SCO Summit (2021)</w:t>
      </w:r>
    </w:p>
    <w:p>
      <w:pPr>
        <w:pStyle w:val="BodyText"/>
      </w:pPr>
      <w:r>
        <w:rPr>
          <w:bCs/>
          <w:b/>
        </w:rPr>
        <w:t xml:space="preserve">Diplomatic Excellence Award</w:t>
      </w:r>
      <w:r>
        <w:t xml:space="preserve">, Ministry of Foreign Affairs (2019)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Ministry of Foreign Affairs of Kazakhstan for verification.</w:t>
      </w:r>
    </w:p>
    <w:bookmarkEnd w:id="31"/>
    <w:p>
      <w:pPr>
        <w:pStyle w:val="BodyText"/>
      </w:pPr>
      <w:r>
        <w:t xml:space="preserve">© 2023 [Your Name] | Diplomat, Kazakhstan Almaty | Curriculum Vitae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Diplomat, Kazakhstan Almaty</dc:title>
  <dc:creator/>
  <dc:language>en</dc:language>
  <cp:keywords/>
  <dcterms:created xsi:type="dcterms:W3CDTF">2026-07-23T19:19:25Z</dcterms:created>
  <dcterms:modified xsi:type="dcterms:W3CDTF">2026-07-23T19:19:25Z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