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3" w:name="curriculum-vitae"/>
    <w:p>
      <w:pPr>
        <w:pStyle w:val="Heading1"/>
      </w:pPr>
      <w:r>
        <w:t xml:space="preserve">Curriculum Vitae</w:t>
      </w:r>
    </w:p>
    <w:bookmarkStart w:id="32" w:name="X33e8e911bfd381e81df2dd8c651229a2095dcef"/>
    <w:p>
      <w:pPr>
        <w:pStyle w:val="Heading2"/>
      </w:pPr>
      <w:r>
        <w:t xml:space="preserve">Doctor General Practitioner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Main Street, Melbourne, Victoria,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emily.thompson@medmelb.com</w:t>
      </w:r>
    </w:p>
    <w:p>
      <w:pPr>
        <w:pStyle w:val="BodyText"/>
      </w:pPr>
      <w:r>
        <w:rPr>
          <w:bCs/>
          <w:b/>
        </w:rPr>
        <w:t xml:space="preserve">AHPRA Registration Number:</w:t>
      </w:r>
      <w:r>
        <w:t xml:space="preserve"> </w:t>
      </w:r>
      <w:r>
        <w:t xml:space="preserve">GPN12345678</w:t>
      </w:r>
    </w:p>
    <w:bookmarkEnd w:id="20"/>
    <w:bookmarkStart w:id="21" w:name="professional-summary"/>
    <w:p>
      <w:pPr>
        <w:pStyle w:val="Heading3"/>
      </w:pPr>
      <w:r>
        <w:t xml:space="preserve">Professional Summary</w:t>
      </w:r>
    </w:p>
    <w:p>
      <w:pPr>
        <w:pStyle w:val="FirstParagraph"/>
      </w:pPr>
      <w:r>
        <w:t xml:space="preserve">Highly motivated and experienced Doctor General Practitioner with over 10 years of clinical practice in Australia Melbourne. Specializing in comprehensive primary healthcare, preventive medicine, and chronic disease management. Adept at providing patient-centered care in diverse multicultural settings, with a strong commitment to professional development and adherence to Australian medical standards.</w:t>
      </w:r>
    </w:p>
    <w:p>
      <w:pPr>
        <w:pStyle w:val="BodyText"/>
      </w:pPr>
      <w:r>
        <w:t xml:space="preserve">Proficient in diagnosing and managing acute and chronic conditions, conducting health assessments, and coordinating care with specialists. Recognized for exceptional communication skills, empathy, and ability to build trust within the community. Committed to delivering evidence-based treatment plans aligned with the guidelines of the Royal Australian College of General Practitioners (RACGP) and Australian Health Practitioner Regulation Agency (AHPRA).</w:t>
      </w:r>
    </w:p>
    <w:bookmarkEnd w:id="21"/>
    <w:bookmarkStart w:id="22" w:name="educational-background"/>
    <w:p>
      <w:pPr>
        <w:pStyle w:val="Heading3"/>
      </w:pPr>
      <w:r>
        <w:t xml:space="preserve">Educational Background</w:t>
      </w:r>
    </w:p>
    <w:p>
      <w:pPr>
        <w:numPr>
          <w:ilvl w:val="0"/>
          <w:numId w:val="1001"/>
        </w:numPr>
        <w:pStyle w:val="Compact"/>
      </w:pPr>
      <w:r>
        <w:rPr>
          <w:bCs/>
          <w:b/>
        </w:rPr>
        <w:t xml:space="preserve">MBBS – Bachelor of Medicine, Bachelor of Surgery</w:t>
      </w:r>
    </w:p>
    <w:p>
      <w:pPr>
        <w:numPr>
          <w:ilvl w:val="0"/>
          <w:numId w:val="1001"/>
        </w:numPr>
        <w:pStyle w:val="Compact"/>
      </w:pPr>
      <w:r>
        <w:rPr>
          <w:bCs/>
          <w:b/>
        </w:rPr>
        <w:t xml:space="preserve">Australian Medical Council (AMC) Exams</w:t>
      </w:r>
    </w:p>
    <w:p>
      <w:pPr>
        <w:numPr>
          <w:ilvl w:val="0"/>
          <w:numId w:val="1001"/>
        </w:numPr>
        <w:pStyle w:val="Compact"/>
      </w:pPr>
      <w:r>
        <w:rPr>
          <w:bCs/>
          <w:b/>
        </w:rPr>
        <w:t xml:space="preserve">Advanced Certificate in Chronic Disease Management</w:t>
      </w:r>
    </w:p>
    <w:p>
      <w:pPr>
        <w:numPr>
          <w:ilvl w:val="0"/>
          <w:numId w:val="1001"/>
        </w:numPr>
        <w:pStyle w:val="Compact"/>
      </w:pPr>
      <w:r>
        <w:rPr>
          <w:bCs/>
          <w:b/>
        </w:rPr>
        <w:t xml:space="preserve">Postgraduate Diploma in General Practice</w:t>
      </w:r>
    </w:p>
    <w:bookmarkEnd w:id="22"/>
    <w:bookmarkStart w:id="26" w:name="professional-experience"/>
    <w:p>
      <w:pPr>
        <w:pStyle w:val="Heading3"/>
      </w:pPr>
      <w:r>
        <w:t xml:space="preserve">Professional Experience</w:t>
      </w:r>
    </w:p>
    <w:bookmarkStart w:id="23" w:name="general-practitioner"/>
    <w:p>
      <w:pPr>
        <w:pStyle w:val="Heading4"/>
      </w:pPr>
      <w:r>
        <w:t xml:space="preserve">General Practitioner</w:t>
      </w:r>
    </w:p>
    <w:p>
      <w:pPr>
        <w:pStyle w:val="FirstParagraph"/>
      </w:pPr>
      <w:r>
        <w:rPr>
          <w:bCs/>
          <w:b/>
        </w:rPr>
        <w:t xml:space="preserve">Melbourne HealthCare Clinic, Melbourne, Australia</w:t>
      </w:r>
    </w:p>
    <w:p>
      <w:pPr>
        <w:pStyle w:val="BodyText"/>
      </w:pPr>
      <w:r>
        <w:rPr>
          <w:iCs/>
          <w:i/>
        </w:rPr>
        <w:t xml:space="preserve">January 2019 – Present</w:t>
      </w:r>
    </w:p>
    <w:p>
      <w:pPr>
        <w:numPr>
          <w:ilvl w:val="0"/>
          <w:numId w:val="1002"/>
        </w:numPr>
        <w:pStyle w:val="Compact"/>
      </w:pPr>
      <w:r>
        <w:t xml:space="preserve">Provided comprehensive primary healthcare services to a diverse patient population in Melbourne, focusing on preventive care, health promotion, and acute illness management.</w:t>
      </w:r>
    </w:p>
    <w:p>
      <w:pPr>
        <w:numPr>
          <w:ilvl w:val="0"/>
          <w:numId w:val="1002"/>
        </w:numPr>
        <w:pStyle w:val="Compact"/>
      </w:pPr>
      <w:r>
        <w:t xml:space="preserve">Conducted over 3,000 patient consultations annually, with a special emphasis on elderly care and chronic disease monitoring (e.g., diabetes, hypertension).</w:t>
      </w:r>
    </w:p>
    <w:p>
      <w:pPr>
        <w:numPr>
          <w:ilvl w:val="0"/>
          <w:numId w:val="1002"/>
        </w:numPr>
        <w:pStyle w:val="Compact"/>
      </w:pPr>
      <w:r>
        <w:t xml:space="preserve">Collaborated with specialists to develop individualized treatment plans for complex cases, ensuring seamless coordination of care.</w:t>
      </w:r>
    </w:p>
    <w:p>
      <w:pPr>
        <w:numPr>
          <w:ilvl w:val="0"/>
          <w:numId w:val="1002"/>
        </w:numPr>
        <w:pStyle w:val="Compact"/>
      </w:pPr>
      <w:r>
        <w:t xml:space="preserve">Implemented evidence-based protocols for vaccination programs and health screenings, contributing to a 20% increase in patient immunization rates within the clinic.</w:t>
      </w:r>
    </w:p>
    <w:bookmarkEnd w:id="23"/>
    <w:bookmarkStart w:id="24" w:name="internship-general-practice"/>
    <w:p>
      <w:pPr>
        <w:pStyle w:val="Heading4"/>
      </w:pPr>
      <w:r>
        <w:t xml:space="preserve">Internship – General Practice</w:t>
      </w:r>
    </w:p>
    <w:p>
      <w:pPr>
        <w:pStyle w:val="FirstParagraph"/>
      </w:pPr>
      <w:r>
        <w:rPr>
          <w:bCs/>
          <w:b/>
        </w:rPr>
        <w:t xml:space="preserve">South Eastern Sydney Local Health District (SESLHD), Australia</w:t>
      </w:r>
    </w:p>
    <w:p>
      <w:pPr>
        <w:pStyle w:val="BodyText"/>
      </w:pPr>
      <w:r>
        <w:rPr>
          <w:iCs/>
          <w:i/>
        </w:rPr>
        <w:t xml:space="preserve">July 2016 – December 2017</w:t>
      </w:r>
    </w:p>
    <w:p>
      <w:pPr>
        <w:numPr>
          <w:ilvl w:val="0"/>
          <w:numId w:val="1003"/>
        </w:numPr>
        <w:pStyle w:val="Compact"/>
      </w:pPr>
      <w:r>
        <w:t xml:space="preserve">Gained hands-on experience in a high-volume clinical environment, managing both acute and chronic conditions under the supervision of experienced GPs.</w:t>
      </w:r>
    </w:p>
    <w:p>
      <w:pPr>
        <w:numPr>
          <w:ilvl w:val="0"/>
          <w:numId w:val="1003"/>
        </w:numPr>
        <w:pStyle w:val="Compact"/>
      </w:pPr>
      <w:r>
        <w:t xml:space="preserve">Participated in community health initiatives, including outreach programs for underserved populations in Melbourne’s western suburbs.</w:t>
      </w:r>
    </w:p>
    <w:p>
      <w:pPr>
        <w:numPr>
          <w:ilvl w:val="0"/>
          <w:numId w:val="1003"/>
        </w:numPr>
        <w:pStyle w:val="Compact"/>
      </w:pPr>
      <w:r>
        <w:t xml:space="preserve">Developed expertise in cultural competency and patient education, addressing language barriers and health literacy gaps.</w:t>
      </w:r>
    </w:p>
    <w:bookmarkEnd w:id="24"/>
    <w:bookmarkStart w:id="25" w:name="medical-officer-rural-health-service"/>
    <w:p>
      <w:pPr>
        <w:pStyle w:val="Heading4"/>
      </w:pPr>
      <w:r>
        <w:t xml:space="preserve">Medical Officer – Rural Health Service</w:t>
      </w:r>
    </w:p>
    <w:p>
      <w:pPr>
        <w:pStyle w:val="FirstParagraph"/>
      </w:pPr>
      <w:r>
        <w:rPr>
          <w:bCs/>
          <w:b/>
        </w:rPr>
        <w:t xml:space="preserve">Albury-Wodonga Regional Hospital, New South Wales</w:t>
      </w:r>
    </w:p>
    <w:p>
      <w:pPr>
        <w:pStyle w:val="BodyText"/>
      </w:pPr>
      <w:r>
        <w:rPr>
          <w:iCs/>
          <w:i/>
        </w:rPr>
        <w:t xml:space="preserve">January 2015 – June 2016</w:t>
      </w:r>
    </w:p>
    <w:p>
      <w:pPr>
        <w:numPr>
          <w:ilvl w:val="0"/>
          <w:numId w:val="1004"/>
        </w:numPr>
        <w:pStyle w:val="Compact"/>
      </w:pPr>
      <w:r>
        <w:t xml:space="preserve">Provided primary care in a rural setting, addressing limited access to specialized services and managing a wide range of clinical cases.</w:t>
      </w:r>
    </w:p>
    <w:p>
      <w:pPr>
        <w:numPr>
          <w:ilvl w:val="0"/>
          <w:numId w:val="1004"/>
        </w:numPr>
        <w:pStyle w:val="Compact"/>
      </w:pPr>
      <w:r>
        <w:t xml:space="preserve">Supported telehealth consultations with specialists, ensuring timely care for patients in remote areas of Australia.</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Clinical Expertise:</w:t>
      </w:r>
      <w:r>
        <w:t xml:space="preserve"> </w:t>
      </w:r>
      <w:r>
        <w:t xml:space="preserve">Diagnosing and managing acute/chronic conditions, conducting health assessments, prescribing medications, and performing minor procedures.</w:t>
      </w:r>
    </w:p>
    <w:p>
      <w:pPr>
        <w:numPr>
          <w:ilvl w:val="0"/>
          <w:numId w:val="1005"/>
        </w:numPr>
        <w:pStyle w:val="Compact"/>
      </w:pPr>
      <w:r>
        <w:rPr>
          <w:bCs/>
          <w:b/>
        </w:rPr>
        <w:t xml:space="preserve">Patient-Centered Care:</w:t>
      </w:r>
      <w:r>
        <w:t xml:space="preserve"> </w:t>
      </w:r>
      <w:r>
        <w:t xml:space="preserve">Strong communication skills to build trust with patients from diverse cultural backgrounds in Australia Melbourne.</w:t>
      </w:r>
    </w:p>
    <w:p>
      <w:pPr>
        <w:numPr>
          <w:ilvl w:val="0"/>
          <w:numId w:val="1005"/>
        </w:numPr>
        <w:pStyle w:val="Compact"/>
      </w:pPr>
      <w:r>
        <w:rPr>
          <w:bCs/>
          <w:b/>
        </w:rPr>
        <w:t xml:space="preserve">Technology Proficiency:</w:t>
      </w:r>
      <w:r>
        <w:t xml:space="preserve"> </w:t>
      </w:r>
      <w:r>
        <w:t xml:space="preserve">Experienced in using electronic health records (EHR) systems such as MedTech and Best Practice Clinical.</w:t>
      </w:r>
    </w:p>
    <w:p>
      <w:pPr>
        <w:numPr>
          <w:ilvl w:val="0"/>
          <w:numId w:val="1005"/>
        </w:numPr>
        <w:pStyle w:val="Compact"/>
      </w:pPr>
      <w:r>
        <w:rPr>
          <w:bCs/>
          <w:b/>
        </w:rPr>
        <w:t xml:space="preserve">Cultural Competency:</w:t>
      </w:r>
      <w:r>
        <w:t xml:space="preserve"> </w:t>
      </w:r>
      <w:r>
        <w:t xml:space="preserve">Fluent in English and proficient in basic communication in Mandarin, reflecting the multicultural demographics of Melbourne.</w:t>
      </w:r>
    </w:p>
    <w:p>
      <w:pPr>
        <w:numPr>
          <w:ilvl w:val="0"/>
          <w:numId w:val="1005"/>
        </w:numPr>
        <w:pStyle w:val="Compact"/>
      </w:pPr>
      <w:r>
        <w:rPr>
          <w:bCs/>
          <w:b/>
        </w:rPr>
        <w:t xml:space="preserve">Leadership &amp; Teamwork:</w:t>
      </w:r>
      <w:r>
        <w:t xml:space="preserve"> </w:t>
      </w:r>
      <w:r>
        <w:t xml:space="preserve">Collaborated with multidisciplinary teams to improve patient outcomes and streamline clinic operations.</w:t>
      </w:r>
    </w:p>
    <w:bookmarkEnd w:id="27"/>
    <w:bookmarkStart w:id="28" w:name="professional-memberships"/>
    <w:p>
      <w:pPr>
        <w:pStyle w:val="Heading3"/>
      </w:pPr>
      <w:r>
        <w:t xml:space="preserve">Professional Memberships</w:t>
      </w:r>
    </w:p>
    <w:p>
      <w:pPr>
        <w:numPr>
          <w:ilvl w:val="0"/>
          <w:numId w:val="1006"/>
        </w:numPr>
        <w:pStyle w:val="Compact"/>
      </w:pPr>
      <w:r>
        <w:rPr>
          <w:bCs/>
          <w:b/>
        </w:rPr>
        <w:t xml:space="preserve">Royal Australian College of General Practitioners (RACGP)</w:t>
      </w:r>
    </w:p>
    <w:p>
      <w:pPr>
        <w:numPr>
          <w:ilvl w:val="0"/>
          <w:numId w:val="1006"/>
        </w:numPr>
        <w:pStyle w:val="Compact"/>
      </w:pPr>
      <w:r>
        <w:rPr>
          <w:bCs/>
          <w:b/>
        </w:rPr>
        <w:t xml:space="preserve">Australian Medical Association (AMA)</w:t>
      </w:r>
    </w:p>
    <w:p>
      <w:pPr>
        <w:numPr>
          <w:ilvl w:val="0"/>
          <w:numId w:val="1006"/>
        </w:numPr>
        <w:pStyle w:val="Compact"/>
      </w:pPr>
      <w:r>
        <w:rPr>
          <w:bCs/>
          <w:b/>
        </w:rPr>
        <w:t xml:space="preserve">General Practice Education and Training (GPET)</w:t>
      </w:r>
    </w:p>
    <w:bookmarkEnd w:id="28"/>
    <w:bookmarkStart w:id="29" w:name="certifications"/>
    <w:p>
      <w:pPr>
        <w:pStyle w:val="Heading3"/>
      </w:pPr>
      <w:r>
        <w:t xml:space="preserve">Certifications</w:t>
      </w:r>
    </w:p>
    <w:p>
      <w:pPr>
        <w:numPr>
          <w:ilvl w:val="0"/>
          <w:numId w:val="1007"/>
        </w:numPr>
        <w:pStyle w:val="Compact"/>
      </w:pPr>
      <w:r>
        <w:t xml:space="preserve">Australian CPR and First Aid Certification (2020)</w:t>
      </w:r>
    </w:p>
    <w:p>
      <w:pPr>
        <w:numPr>
          <w:ilvl w:val="0"/>
          <w:numId w:val="1007"/>
        </w:numPr>
        <w:pStyle w:val="Compact"/>
      </w:pPr>
      <w:r>
        <w:t xml:space="preserve">Basic Life Support (BLS) Training – Australian Resuscitation Council (2018)</w:t>
      </w:r>
    </w:p>
    <w:p>
      <w:pPr>
        <w:numPr>
          <w:ilvl w:val="0"/>
          <w:numId w:val="1007"/>
        </w:numPr>
        <w:pStyle w:val="Compact"/>
      </w:pPr>
      <w:r>
        <w:t xml:space="preserve">Medical Ethics and Professional Standards – AHPRA Compliance Course (2017)</w:t>
      </w:r>
    </w:p>
    <w:bookmarkEnd w:id="29"/>
    <w:bookmarkStart w:id="30" w:name="languages-spoken"/>
    <w:p>
      <w:pPr>
        <w:pStyle w:val="Heading3"/>
      </w:pPr>
      <w:r>
        <w:t xml:space="preserve">Languages Spoken</w:t>
      </w:r>
    </w:p>
    <w:p>
      <w:pPr>
        <w:pStyle w:val="FirstParagraph"/>
      </w:pPr>
      <w:r>
        <w:t xml:space="preserve">English (fluent), Mandarin (intermediate), Spanish (basic).</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2026-07-21T04:30:36Z</dcterms:created>
  <dcterms:modified xsi:type="dcterms:W3CDTF">2026-07-21T04:30:36Z</dcterms:modified>
</cp:coreProperties>
</file>

<file path=docProps/custom.xml><?xml version="1.0" encoding="utf-8"?>
<Properties xmlns="http://schemas.openxmlformats.org/officeDocument/2006/custom-properties" xmlns:vt="http://schemas.openxmlformats.org/officeDocument/2006/docPropsVTypes"/>
</file>