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emily.thompson@medcaretoronto.ca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10 years of experience providing high-quality primary care services in Toronto, Canada. Specializing in patient-centered care, chronic disease management, and preventive health strategies. Committed to delivering culturally sensitive healthcare to diverse communities in Canada Toronto. Strong clinical skills combined with a focus on community engagement and continuous medical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University of Toronto, Faculty of Medicine, 2010</w:t>
      </w:r>
      <w:r>
        <w:br/>
      </w:r>
      <w:r>
        <w:t xml:space="preserve">- Completed rigorous coursework in internal medicine, pediatrics, geriatrics, and public health.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Toronto Western Hospital &amp; Sinai Health System, 2013-2016</w:t>
      </w:r>
      <w:r>
        <w:br/>
      </w:r>
      <w:r>
        <w:t xml:space="preserve">- Focused on comprehensive patient care across all age groups and medical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Geriatric Medicine</w:t>
      </w:r>
      <w:r>
        <w:t xml:space="preserve">, University of Toronto, 2018</w:t>
      </w:r>
      <w:r>
        <w:br/>
      </w:r>
      <w:r>
        <w:t xml:space="preserve">- Enhanced expertise in managing the unique healthcare needs of elderly patients.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CareFirst Clinic, Toronto, Ontario</w:t>
      </w:r>
      <w:r>
        <w:t xml:space="preserve"> </w:t>
      </w:r>
      <w:r>
        <w:t xml:space="preserve">| January 2017 – Present</w:t>
      </w:r>
      <w:r>
        <w:br/>
      </w:r>
      <w:r>
        <w:t xml:space="preserve">- Provide primary care services to over 1,500 patients annually, including acute and chronic illness management.</w:t>
      </w:r>
      <w:r>
        <w:br/>
      </w:r>
      <w:r>
        <w:t xml:space="preserve">- Collaborate with specialists and community health organizations to ensure holistic patient care.</w:t>
      </w:r>
      <w:r>
        <w:br/>
      </w:r>
      <w:r>
        <w:t xml:space="preserve">- Lead health education workshops on diabetes prevention and mental wellness in Canada Toronto.</w:t>
      </w:r>
    </w:p>
    <w:bookmarkEnd w:id="22"/>
    <w:bookmarkStart w:id="23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Toronto Western Hospital, Toronto, Ontario</w:t>
      </w:r>
      <w:r>
        <w:t xml:space="preserve"> </w:t>
      </w:r>
      <w:r>
        <w:t xml:space="preserve">| July 2013 – December 2016</w:t>
      </w:r>
      <w:r>
        <w:br/>
      </w:r>
      <w:r>
        <w:t xml:space="preserve">- Managed complex cases in a busy urban family medicine residency program.</w:t>
      </w:r>
      <w:r>
        <w:br/>
      </w:r>
      <w:r>
        <w:t xml:space="preserve">- Conducted routine check-ups, vaccinations, and preventive care for diverse populations.</w:t>
      </w:r>
      <w:r>
        <w:br/>
      </w:r>
      <w:r>
        <w:t xml:space="preserve">- Participated in research projects on healthcare access for underserved communities in Toronto.</w:t>
      </w:r>
    </w:p>
    <w:bookmarkEnd w:id="23"/>
    <w:bookmarkStart w:id="24" w:name="medical-officer"/>
    <w:p>
      <w:pPr>
        <w:pStyle w:val="Heading3"/>
      </w:pPr>
      <w:r>
        <w:t xml:space="preserve">Medical Officer</w:t>
      </w:r>
    </w:p>
    <w:p>
      <w:pPr>
        <w:pStyle w:val="FirstParagraph"/>
      </w:pPr>
      <w:r>
        <w:rPr>
          <w:bCs/>
          <w:b/>
        </w:rPr>
        <w:t xml:space="preserve">St. Michael’s Hospital, Toronto, Ontario</w:t>
      </w:r>
      <w:r>
        <w:t xml:space="preserve"> </w:t>
      </w:r>
      <w:r>
        <w:t xml:space="preserve">| May 2011 – June 2013</w:t>
      </w:r>
      <w:r>
        <w:br/>
      </w:r>
      <w:r>
        <w:t xml:space="preserve">- Assisted in emergency room triage and patient follow-up for high-risk cases.</w:t>
      </w:r>
      <w:r>
        <w:br/>
      </w:r>
      <w:r>
        <w:t xml:space="preserve">- Supported outreach programs targeting at-risk youth in Toronto neighborhoods.</w:t>
      </w:r>
    </w:p>
    <w:bookmarkEnd w:id="24"/>
    <w:bookmarkEnd w:id="25"/>
    <w:bookmarkStart w:id="26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College of Physicians and Surgeons of Ontario (CPSO), 2014</w:t>
      </w:r>
      <w:r>
        <w:br/>
      </w:r>
      <w:r>
        <w:t xml:space="preserve">- Active license with no disciplinary actions.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Family Medicine</w:t>
      </w:r>
      <w:r>
        <w:t xml:space="preserve">, Royal College of Physicians and Surgeons of Canada, 2016</w:t>
      </w:r>
      <w:r>
        <w:br/>
      </w:r>
      <w:r>
        <w:t xml:space="preserve">- Demonstrates expertise in general practice standards across Canada.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, Canadian Red Cross, 2018</w:t>
      </w:r>
      <w:r>
        <w:br/>
      </w:r>
      <w:r>
        <w:t xml:space="preserve">- Maintained current certifications for emergency patient care.</w:t>
      </w:r>
    </w:p>
    <w:bookmarkEnd w:id="26"/>
    <w:bookmarkStart w:id="27" w:name="clinical-skills-and-competencies"/>
    <w:p>
      <w:pPr>
        <w:pStyle w:val="Heading2"/>
      </w:pPr>
      <w:r>
        <w:t xml:space="preserve">Clinical Skills and Competencies</w:t>
      </w:r>
    </w:p>
    <w:p>
      <w:pPr>
        <w:numPr>
          <w:ilvl w:val="0"/>
          <w:numId w:val="1003"/>
        </w:numPr>
        <w:pStyle w:val="Compact"/>
      </w:pPr>
      <w:r>
        <w:t xml:space="preserve">Comprehensive assessment of adult and pediatric patients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chronic conditions (e.g., hypertension, diabetes)</w:t>
      </w:r>
    </w:p>
    <w:p>
      <w:pPr>
        <w:numPr>
          <w:ilvl w:val="0"/>
          <w:numId w:val="1003"/>
        </w:numPr>
        <w:pStyle w:val="Compact"/>
      </w:pPr>
      <w:r>
        <w:t xml:space="preserve">Prescription of medications with a focus on patient safety and adherence</w:t>
      </w:r>
    </w:p>
    <w:p>
      <w:pPr>
        <w:numPr>
          <w:ilvl w:val="0"/>
          <w:numId w:val="1003"/>
        </w:numPr>
        <w:pStyle w:val="Compact"/>
      </w:pPr>
      <w:r>
        <w:t xml:space="preserve">Patient counseling on nutrition, exercise, and mental health</w:t>
      </w:r>
    </w:p>
    <w:p>
      <w:pPr>
        <w:numPr>
          <w:ilvl w:val="0"/>
          <w:numId w:val="1003"/>
        </w:numPr>
        <w:pStyle w:val="Compact"/>
      </w:pPr>
      <w:r>
        <w:t xml:space="preserve">Collaboration with multidisciplinary teams in Canada Toronto to improve care outcomes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“Health Disparities in Urban Primary Care: A Toronto Case Study”</w:t>
      </w:r>
      <w:r>
        <w:t xml:space="preserve">, Journal of Canadian Family Medicine, 2019</w:t>
      </w:r>
      <w:r>
        <w:br/>
      </w:r>
      <w:r>
        <w:t xml:space="preserve">- Analyzed barriers to healthcare access for immigrant populations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“Evaluating Telemedicine in Rural Ontario Clinics”</w:t>
      </w:r>
      <w:r>
        <w:t xml:space="preserve">, Canadian Medical Association Journal, 2021</w:t>
      </w:r>
      <w:r>
        <w:br/>
      </w:r>
      <w:r>
        <w:t xml:space="preserve">- Co-authored study on the role of technology in expanding general practitioner services.</w:t>
      </w:r>
    </w:p>
    <w:bookmarkEnd w:id="28"/>
    <w:bookmarkStart w:id="29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Physician</w:t>
      </w:r>
      <w:r>
        <w:t xml:space="preserve">, Toronto Free Health Clinic, 2015–Present</w:t>
      </w:r>
      <w:r>
        <w:br/>
      </w:r>
      <w:r>
        <w:t xml:space="preserve">- Provide free medical consultations to low-income residents in Canada Toronto.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Outreach Coordinator</w:t>
      </w:r>
      <w:r>
        <w:t xml:space="preserve">, York University Community Health Program, 2018–2020</w:t>
      </w:r>
      <w:r>
        <w:br/>
      </w:r>
      <w:r>
        <w:t xml:space="preserve">- Organized health fairs and screenings for underserved communities.</w:t>
      </w:r>
    </w:p>
    <w:bookmarkEnd w:id="29"/>
    <w:bookmarkStart w:id="30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06"/>
        </w:numPr>
        <w:pStyle w:val="Compact"/>
      </w:pPr>
      <w:r>
        <w:t xml:space="preserve">“Advances in Family Medicine” – Canadian Medical Association, 2023</w:t>
      </w:r>
    </w:p>
    <w:p>
      <w:pPr>
        <w:numPr>
          <w:ilvl w:val="0"/>
          <w:numId w:val="1006"/>
        </w:numPr>
        <w:pStyle w:val="Compact"/>
      </w:pPr>
      <w:r>
        <w:t xml:space="preserve">“Cultural Competency in Healthcare” – University of Toronto, 2021</w:t>
      </w:r>
    </w:p>
    <w:p>
      <w:pPr>
        <w:numPr>
          <w:ilvl w:val="0"/>
          <w:numId w:val="1006"/>
        </w:numPr>
        <w:pStyle w:val="Compact"/>
      </w:pPr>
      <w:r>
        <w:t xml:space="preserve">“Mental Health First Aid for Primary Care Providers” – CAMH,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p>
      <w:pPr>
        <w:numPr>
          <w:ilvl w:val="0"/>
          <w:numId w:val="1007"/>
        </w:numPr>
        <w:pStyle w:val="Compact"/>
      </w:pPr>
      <w:r>
        <w:t xml:space="preserve">Arabic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Toronto Western Hospital and partnerships with local clinics in Canada Toronto.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seeking opportunities in Canada Toronto, emphasizing clinical expertise, community engagement, and compliance with Canadian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(Canada Toronto)</dc:title>
  <dc:creator/>
  <dc:language>en</dc:language>
  <cp:keywords/>
  <dcterms:created xsi:type="dcterms:W3CDTF">2025-12-03T03:09:59Z</dcterms:created>
  <dcterms:modified xsi:type="dcterms:W3CDTF">2025-12-03T03:09:59Z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