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Tadesse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+251 911 234 567 |</w:t>
      </w:r>
      <w:r>
        <w:t xml:space="preserve"> </w:t>
      </w:r>
      <w:hyperlink r:id="rId20">
        <w:r>
          <w:rPr>
            <w:rStyle w:val="Hyperlink"/>
          </w:rPr>
          <w:t xml:space="preserve">alemayehu.tadesse@gmail.com</w:t>
        </w:r>
      </w:hyperlink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 | P.O. Box 1234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Ethiopia, specializing in primary healthcare and community-based medical care. Proficient in diagnosing and managing a wide range of acute and chronic conditions, with a strong commitment to improving public health outcomes in Addis Ababa. Skilled in patient-centered care, preventive medicine, and interdisciplinary collaboration. Committed to upholding the highest standards of professionalism, ethics, and cultural sensitivity while serving diverse populations across Ethiopia.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Addis Ababa University School of Medicine, Ethiopia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</w:t>
      </w:r>
      <w:r>
        <w:t xml:space="preserve">, Ethiopian Public Health Institute, Addis Ababa</w:t>
      </w:r>
      <w:r>
        <w:br/>
      </w:r>
      <w:r>
        <w:rPr>
          <w:iCs/>
          <w:i/>
        </w:rPr>
        <w:t xml:space="preserve">Completed: December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Family Medicine (MSFM)</w:t>
      </w:r>
      <w:r>
        <w:t xml:space="preserve">, University of Gondar, Ethiopia</w:t>
      </w:r>
      <w:r>
        <w:br/>
      </w:r>
      <w:r>
        <w:rPr>
          <w:iCs/>
          <w:i/>
        </w:rPr>
        <w:t xml:space="preserve">Graduated: June 2018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d0d42f3b9daae0e0481417d62061a5cf141bc39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St. Paul's Hospital Millennium Medical College, Addis Ababa, Ethiopia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 groups, including preventive care, diagnosis, and treatment of common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refer patients to appropriate departments for advanced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education sessions for communities in Addis Ababa on topics such as nutrition, vaccination,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Participated in hospital quality improvement initiatives, ensuring adherence to Ethiopian medical standards and protocols.</w:t>
      </w:r>
    </w:p>
    <w:bookmarkEnd w:id="24"/>
    <w:bookmarkStart w:id="25" w:name="X99e983c3282043bbf2f671d9ba31889f7a39f23"/>
    <w:p>
      <w:pPr>
        <w:pStyle w:val="Heading3"/>
      </w:pPr>
      <w:r>
        <w:rPr>
          <w:bCs/>
          <w:b/>
        </w:rPr>
        <w:t xml:space="preserve">Resident Physician</w:t>
      </w:r>
      <w:r>
        <w:t xml:space="preserve">, Yekatit 12 Hospital, Addis Ababa, Ethiopia</w:t>
      </w:r>
    </w:p>
    <w:p>
      <w:pPr>
        <w:pStyle w:val="FirstParagraph"/>
      </w:pPr>
      <w:r>
        <w:rPr>
          <w:iCs/>
          <w:i/>
        </w:rPr>
        <w:t xml:space="preserve">July 2014 – June 2018</w:t>
      </w:r>
    </w:p>
    <w:p>
      <w:pPr>
        <w:numPr>
          <w:ilvl w:val="0"/>
          <w:numId w:val="1003"/>
        </w:numPr>
        <w:pStyle w:val="Compact"/>
      </w:pPr>
      <w:r>
        <w:t xml:space="preserve">Delivered inpatient and outpatient care under the supervision of senior physicians, focusing on general medical conditions.</w:t>
      </w:r>
    </w:p>
    <w:p>
      <w:pPr>
        <w:numPr>
          <w:ilvl w:val="0"/>
          <w:numId w:val="1003"/>
        </w:numPr>
        <w:pStyle w:val="Compact"/>
      </w:pPr>
      <w:r>
        <w:t xml:space="preserve">Managed emergency cases in the Accident and Emergency Department, prioritizing critical care for patients in Addis Ababa.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public health challenges in Ethiopia, including malaria and maternal health.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during their clinical rotations, fostering a culture of continuous learning.</w:t>
      </w:r>
    </w:p>
    <w:bookmarkEnd w:id="25"/>
    <w:bookmarkStart w:id="26" w:name="X783b5d59d666318d9d0174ba76202c44774be7a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Private Clinic "HealthFirst", Addis Ababa, Ethiopia</w:t>
      </w:r>
    </w:p>
    <w:p>
      <w:pPr>
        <w:pStyle w:val="FirstParagraph"/>
      </w:pPr>
      <w:r>
        <w:rPr>
          <w:iCs/>
          <w:i/>
        </w:rPr>
        <w:t xml:space="preserve">January 2010 – June 2014</w:t>
      </w:r>
    </w:p>
    <w:p>
      <w:pPr>
        <w:numPr>
          <w:ilvl w:val="0"/>
          <w:numId w:val="1004"/>
        </w:numPr>
        <w:pStyle w:val="Compact"/>
      </w:pPr>
      <w:r>
        <w:t xml:space="preserve">Provided outpatient care for over 5,000 patients annually, focusing on chronic disease management and preventive health.</w:t>
      </w:r>
    </w:p>
    <w:p>
      <w:pPr>
        <w:numPr>
          <w:ilvl w:val="0"/>
          <w:numId w:val="1004"/>
        </w:numPr>
        <w:pStyle w:val="Compact"/>
      </w:pPr>
      <w:r>
        <w:t xml:space="preserve">Developed individualized treatment plans for patients with conditions such as hypertension, diabetes, and respiratory diseases.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and community organizations to improve medication access in underserved areas of Addis Ababa.</w:t>
      </w:r>
    </w:p>
    <w:p>
      <w:pPr>
        <w:numPr>
          <w:ilvl w:val="0"/>
          <w:numId w:val="1004"/>
        </w:numPr>
        <w:pStyle w:val="Compact"/>
      </w:pPr>
      <w:r>
        <w:t xml:space="preserve">Organized health fairs and free screening camps in partnership with NGOs to promote early detection of illnesses.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Ethiopian Medical Council,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American Heart Association,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HIV/AIDS Management</w:t>
      </w:r>
      <w:r>
        <w:t xml:space="preserve">, Ministry of Health, Ethiopia,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, Addis Ababa University,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management of acute and chronic medical conditions.</w:t>
      </w:r>
    </w:p>
    <w:p>
      <w:pPr>
        <w:numPr>
          <w:ilvl w:val="0"/>
          <w:numId w:val="1006"/>
        </w:numPr>
        <w:pStyle w:val="Compact"/>
      </w:pPr>
      <w:r>
        <w:t xml:space="preserve">Strong clinical reasoning and decision-making skills in resource-limited settings.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fluent in Amharic and English, with basic knowledge of Tigrinya.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 common in Ethiopia.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a multidisciplinary team.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t xml:space="preserve">While not published in international journals, Dr. Tadesse has contributed to several local health policy discussions in Ethiopia, including a study on the impact of urbanization on public health in Addis Ababa. His research on maternal health outcomes was presented at the Ethiopian Public Health Association Conference in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Ethiopian Medical Association (EMA)</w:t>
      </w:r>
    </w:p>
    <w:p>
      <w:pPr>
        <w:numPr>
          <w:ilvl w:val="0"/>
          <w:numId w:val="1007"/>
        </w:numPr>
        <w:pStyle w:val="Compact"/>
      </w:pPr>
      <w:r>
        <w:t xml:space="preserve">Addis Ababa General Practitioners Network</w:t>
      </w:r>
    </w:p>
    <w:p>
      <w:pPr>
        <w:numPr>
          <w:ilvl w:val="0"/>
          <w:numId w:val="1007"/>
        </w:numPr>
        <w:pStyle w:val="Compact"/>
      </w:pPr>
      <w:r>
        <w:t xml:space="preserve">World Organization of Family Doctors (WONCA) – Member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Amharic (Fluent)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Tigrinya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Tadesse has been recommended by colleagues, supervisors, and community leaders in Ethiopia Addis Ababa for his integrity, clinical excellence, and dedication to patient care.</w:t>
      </w:r>
    </w:p>
    <w:p>
      <w:pPr>
        <w:pStyle w:val="BodyText"/>
      </w:pPr>
      <w:r>
        <w:t xml:space="preserve">Curriculum Vitae for Doctor General Practitioner in Ethiopia Addis Ababa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lemayehu.tadess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lemayehu.tadess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Ethiopia Addis Ababa</dc:title>
  <dc:creator/>
  <dc:language>en</dc:language>
  <cp:keywords/>
  <dcterms:created xsi:type="dcterms:W3CDTF">2026-07-22T23:14:07Z</dcterms:created>
  <dcterms:modified xsi:type="dcterms:W3CDTF">2026-07-22T23:14:07Z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