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Germany</w:t>
      </w:r>
      <w:r>
        <w:t xml:space="preserve"> </w:t>
      </w:r>
      <w:r>
        <w:t xml:space="preserve">Frankfurt</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Anna Müller</w:t>
      </w:r>
      <w:r>
        <w:br/>
      </w:r>
      <w:r>
        <w:rPr>
          <w:bCs/>
          <w:b/>
        </w:rPr>
        <w:t xml:space="preserve">Email:</w:t>
      </w:r>
      <w:r>
        <w:t xml:space="preserve"> </w:t>
      </w:r>
      <w:r>
        <w:t xml:space="preserve">anna.mueller@gmx.de</w:t>
      </w:r>
      <w:r>
        <w:br/>
      </w:r>
      <w:r>
        <w:rPr>
          <w:bCs/>
          <w:b/>
        </w:rPr>
        <w:t xml:space="preserve">Phone:</w:t>
      </w:r>
      <w:r>
        <w:t xml:space="preserve"> </w:t>
      </w:r>
      <w:r>
        <w:t xml:space="preserve">+49 69 12345678</w:t>
      </w:r>
      <w:r>
        <w:br/>
      </w:r>
      <w:r>
        <w:rPr>
          <w:bCs/>
          <w:b/>
        </w:rPr>
        <w:t xml:space="preserve">Address:</w:t>
      </w:r>
      <w:r>
        <w:t xml:space="preserve"> </w:t>
      </w:r>
      <w:r>
        <w:t xml:space="preserve">Frankfurter Straße 123, 60329 Frankfurt am Main, Germany</w:t>
      </w:r>
    </w:p>
    <w:bookmarkEnd w:id="20"/>
    <w:bookmarkStart w:id="21" w:name="professional-summary"/>
    <w:p>
      <w:pPr>
        <w:pStyle w:val="Heading2"/>
      </w:pPr>
      <w:r>
        <w:t xml:space="preserve">Professional Summary</w:t>
      </w:r>
    </w:p>
    <w:p>
      <w:pPr>
        <w:pStyle w:val="FirstParagraph"/>
      </w:pPr>
      <w:r>
        <w:t xml:space="preserve">Highly motivated and experienced Doctor General Practitioner with over a decade of expertise in providing comprehensive primary healthcare services in Germany. Specialized in patient-centered care, diagnostics, and chronic disease management. Proven track record of delivering quality medical services within the structured framework of the German healthcare system (Gesundheitssystem). Adept at working within the Kassenärztliche Vereinigung (KVA) network and collaborating with specialists to ensure holistic patient care. Committed to maintaining high standards of medical ethics, continuous professional development, and adapting to local healthcare regulations in Frankfurt.</w:t>
      </w:r>
    </w:p>
    <w:bookmarkEnd w:id="21"/>
    <w:bookmarkStart w:id="22" w:name="education"/>
    <w:p>
      <w:pPr>
        <w:pStyle w:val="Heading2"/>
      </w:pPr>
      <w:r>
        <w:t xml:space="preserve">Education</w:t>
      </w:r>
    </w:p>
    <w:p>
      <w:pPr>
        <w:numPr>
          <w:ilvl w:val="0"/>
          <w:numId w:val="1001"/>
        </w:numPr>
        <w:pStyle w:val="Compact"/>
      </w:pPr>
      <w:r>
        <w:rPr>
          <w:bCs/>
          <w:b/>
        </w:rPr>
        <w:t xml:space="preserve">Medical Degree (Staatsexamen)</w:t>
      </w:r>
      <w:r>
        <w:br/>
      </w:r>
      <w:r>
        <w:t xml:space="preserve">University of Heidelberg, Germany</w:t>
      </w:r>
      <w:r>
        <w:br/>
      </w:r>
      <w:r>
        <w:t xml:space="preserve">2008–2014</w:t>
      </w:r>
    </w:p>
    <w:p>
      <w:pPr>
        <w:numPr>
          <w:ilvl w:val="0"/>
          <w:numId w:val="1001"/>
        </w:numPr>
        <w:pStyle w:val="Compact"/>
      </w:pPr>
      <w:r>
        <w:rPr>
          <w:bCs/>
          <w:b/>
        </w:rPr>
        <w:t xml:space="preserve">Specialization in General Medicine (Allgemeinmedizin)</w:t>
      </w:r>
      <w:r>
        <w:br/>
      </w:r>
      <w:r>
        <w:t xml:space="preserve">Frankfurt Medical Academy, Germany</w:t>
      </w:r>
      <w:r>
        <w:br/>
      </w:r>
      <w:r>
        <w:t xml:space="preserve">2014–2017</w:t>
      </w:r>
    </w:p>
    <w:p>
      <w:pPr>
        <w:numPr>
          <w:ilvl w:val="0"/>
          <w:numId w:val="1001"/>
        </w:numPr>
        <w:pStyle w:val="Compact"/>
      </w:pPr>
      <w:r>
        <w:rPr>
          <w:bCs/>
          <w:b/>
        </w:rPr>
        <w:t xml:space="preserve">Additional Training in Geriatric Care</w:t>
      </w:r>
      <w:r>
        <w:br/>
      </w:r>
      <w:r>
        <w:t xml:space="preserve">University Hospital Frankfurt, Germany</w:t>
      </w:r>
      <w:r>
        <w:br/>
      </w:r>
      <w:r>
        <w:t xml:space="preserve">2018</w:t>
      </w:r>
    </w:p>
    <w:bookmarkEnd w:id="22"/>
    <w:bookmarkStart w:id="25" w:name="professional-experience"/>
    <w:p>
      <w:pPr>
        <w:pStyle w:val="Heading2"/>
      </w:pPr>
      <w:r>
        <w:t xml:space="preserve">Professional Experience</w:t>
      </w:r>
    </w:p>
    <w:bookmarkStart w:id="23" w:name="general-practitioner"/>
    <w:p>
      <w:pPr>
        <w:pStyle w:val="Heading3"/>
      </w:pPr>
      <w:r>
        <w:t xml:space="preserve">General Practitioner</w:t>
      </w:r>
    </w:p>
    <w:p>
      <w:pPr>
        <w:pStyle w:val="FirstParagraph"/>
      </w:pPr>
      <w:r>
        <w:rPr>
          <w:bCs/>
          <w:b/>
        </w:rPr>
        <w:t xml:space="preserve">Kassenärztliche Vereinigung (KVA) Practice, Frankfurt am Main</w:t>
      </w:r>
      <w:r>
        <w:br/>
      </w:r>
      <w:r>
        <w:t xml:space="preserve">2017–Present</w:t>
      </w:r>
    </w:p>
    <w:p>
      <w:pPr>
        <w:numPr>
          <w:ilvl w:val="0"/>
          <w:numId w:val="1002"/>
        </w:numPr>
        <w:pStyle w:val="Compact"/>
      </w:pPr>
      <w:r>
        <w:t xml:space="preserve">Provide comprehensive medical care to patients of all ages, including preventive check-ups, acute illness management, and chronic disease monitoring.</w:t>
      </w:r>
    </w:p>
    <w:p>
      <w:pPr>
        <w:numPr>
          <w:ilvl w:val="0"/>
          <w:numId w:val="1002"/>
        </w:numPr>
        <w:pStyle w:val="Compact"/>
      </w:pPr>
      <w:r>
        <w:t xml:space="preserve">Collaborate with local specialists (e.g., cardiologists, endocrinologists) to develop multidisciplinary treatment plans for complex cases.</w:t>
      </w:r>
    </w:p>
    <w:p>
      <w:pPr>
        <w:numPr>
          <w:ilvl w:val="0"/>
          <w:numId w:val="1002"/>
        </w:numPr>
        <w:pStyle w:val="Compact"/>
      </w:pPr>
      <w:r>
        <w:t xml:space="preserve">Utilize electronic patient records (EPR) systems like DocOSS and MEDIKAT to maintain accurate medical documentation in compliance with German regulations.</w:t>
      </w:r>
    </w:p>
    <w:p>
      <w:pPr>
        <w:numPr>
          <w:ilvl w:val="0"/>
          <w:numId w:val="1002"/>
        </w:numPr>
        <w:pStyle w:val="Compact"/>
      </w:pPr>
      <w:r>
        <w:t xml:space="preserve">Conduct health screenings and vaccinations as per the German vaccination schedule, emphasizing public health initiatives in Frankfurt.</w:t>
      </w:r>
    </w:p>
    <w:bookmarkEnd w:id="23"/>
    <w:bookmarkStart w:id="24" w:name="resident-physician"/>
    <w:p>
      <w:pPr>
        <w:pStyle w:val="Heading3"/>
      </w:pPr>
      <w:r>
        <w:t xml:space="preserve">Resident Physician</w:t>
      </w:r>
    </w:p>
    <w:p>
      <w:pPr>
        <w:pStyle w:val="FirstParagraph"/>
      </w:pPr>
      <w:r>
        <w:rPr>
          <w:bCs/>
          <w:b/>
        </w:rPr>
        <w:t xml:space="preserve">University Hospital Frankfurt</w:t>
      </w:r>
      <w:r>
        <w:br/>
      </w:r>
      <w:r>
        <w:t xml:space="preserve">2014–2017</w:t>
      </w:r>
    </w:p>
    <w:p>
      <w:pPr>
        <w:numPr>
          <w:ilvl w:val="0"/>
          <w:numId w:val="1003"/>
        </w:numPr>
        <w:pStyle w:val="Compact"/>
      </w:pPr>
      <w:r>
        <w:t xml:space="preserve">Completed rotations in internal medicine, pediatrics, and emergency care, gaining hands-on experience in a high-volume academic hospital setting.</w:t>
      </w:r>
    </w:p>
    <w:p>
      <w:pPr>
        <w:numPr>
          <w:ilvl w:val="0"/>
          <w:numId w:val="1003"/>
        </w:numPr>
        <w:pStyle w:val="Compact"/>
      </w:pPr>
      <w:r>
        <w:t xml:space="preserve">Participated in the German "Weiterbildung" (postgraduate training) program to qualify as a specialist in general medicine.</w:t>
      </w:r>
    </w:p>
    <w:p>
      <w:pPr>
        <w:numPr>
          <w:ilvl w:val="0"/>
          <w:numId w:val="1003"/>
        </w:numPr>
        <w:pStyle w:val="Compact"/>
      </w:pPr>
      <w:r>
        <w:t xml:space="preserve">Provided first-line medical care to patients from diverse cultural backgrounds, enhancing cross-cultural communication skills essential for Frankfurt’s multicultural population.</w:t>
      </w:r>
    </w:p>
    <w:bookmarkEnd w:id="24"/>
    <w:bookmarkEnd w:id="25"/>
    <w:bookmarkStart w:id="26" w:name="certifications-professional-memberships"/>
    <w:p>
      <w:pPr>
        <w:pStyle w:val="Heading2"/>
      </w:pPr>
      <w:r>
        <w:t xml:space="preserve">Certifications &amp; Professional Memberships</w:t>
      </w:r>
    </w:p>
    <w:p>
      <w:pPr>
        <w:numPr>
          <w:ilvl w:val="0"/>
          <w:numId w:val="1004"/>
        </w:numPr>
        <w:pStyle w:val="Compact"/>
      </w:pPr>
      <w:r>
        <w:rPr>
          <w:bCs/>
          <w:b/>
        </w:rPr>
        <w:t xml:space="preserve">German Medical License (Approbation)</w:t>
      </w:r>
      <w:r>
        <w:br/>
      </w:r>
      <w:r>
        <w:t xml:space="preserve">Staatsexamen and successful completion of the German Medical Licensing Exam (Approbationsprüfung).</w:t>
      </w:r>
    </w:p>
    <w:p>
      <w:pPr>
        <w:numPr>
          <w:ilvl w:val="0"/>
          <w:numId w:val="1004"/>
        </w:numPr>
        <w:pStyle w:val="Compact"/>
      </w:pPr>
      <w:r>
        <w:rPr>
          <w:bCs/>
          <w:b/>
        </w:rPr>
        <w:t xml:space="preserve">Basic Life Support (BLS) and Advanced Cardiac Life Support (ACLS)</w:t>
      </w:r>
      <w:r>
        <w:br/>
      </w:r>
      <w:r>
        <w:t xml:space="preserve">American Heart Association, 2016</w:t>
      </w:r>
    </w:p>
    <w:p>
      <w:pPr>
        <w:numPr>
          <w:ilvl w:val="0"/>
          <w:numId w:val="1004"/>
        </w:numPr>
        <w:pStyle w:val="Compact"/>
      </w:pPr>
      <w:r>
        <w:rPr>
          <w:bCs/>
          <w:b/>
        </w:rPr>
        <w:t xml:space="preserve">European Board of General Practice (EBGP) Certification</w:t>
      </w:r>
      <w:r>
        <w:br/>
      </w:r>
      <w:r>
        <w:t xml:space="preserve">2019</w:t>
      </w:r>
    </w:p>
    <w:p>
      <w:pPr>
        <w:numPr>
          <w:ilvl w:val="0"/>
          <w:numId w:val="1004"/>
        </w:numPr>
        <w:pStyle w:val="Compact"/>
      </w:pPr>
      <w:r>
        <w:rPr>
          <w:bCs/>
          <w:b/>
        </w:rPr>
        <w:t xml:space="preserve">Member, German Medical Association (Bundesärztekammer)</w:t>
      </w:r>
    </w:p>
    <w:bookmarkEnd w:id="26"/>
    <w:bookmarkStart w:id="27" w:name="skills"/>
    <w:p>
      <w:pPr>
        <w:pStyle w:val="Heading2"/>
      </w:pPr>
      <w:r>
        <w:t xml:space="preserve">Skills</w:t>
      </w:r>
    </w:p>
    <w:p>
      <w:pPr>
        <w:numPr>
          <w:ilvl w:val="0"/>
          <w:numId w:val="1005"/>
        </w:numPr>
        <w:pStyle w:val="Compact"/>
      </w:pPr>
      <w:r>
        <w:t xml:space="preserve">Proficient in diagnosing and managing common and chronic conditions (e.g., diabetes, hypertension, asthma).</w:t>
      </w:r>
    </w:p>
    <w:p>
      <w:pPr>
        <w:numPr>
          <w:ilvl w:val="0"/>
          <w:numId w:val="1005"/>
        </w:numPr>
        <w:pStyle w:val="Compact"/>
      </w:pPr>
      <w:r>
        <w:t xml:space="preserve">Skilled in interpreting diagnostic tests (laboratory results, imaging) and prescribing medications according to German guidelines.</w:t>
      </w:r>
    </w:p>
    <w:p>
      <w:pPr>
        <w:numPr>
          <w:ilvl w:val="0"/>
          <w:numId w:val="1005"/>
        </w:numPr>
        <w:pStyle w:val="Compact"/>
      </w:pPr>
      <w:r>
        <w:t xml:space="preserve">Experienced in using telemedicine platforms for remote consultations, aligning with Germany’s digital health strategy.</w:t>
      </w:r>
    </w:p>
    <w:p>
      <w:pPr>
        <w:numPr>
          <w:ilvl w:val="0"/>
          <w:numId w:val="1005"/>
        </w:numPr>
        <w:pStyle w:val="Compact"/>
      </w:pPr>
      <w:r>
        <w:t xml:space="preserve">Strong communication skills to explain medical information clearly to patients and families in German and English.</w:t>
      </w:r>
    </w:p>
    <w:bookmarkEnd w:id="27"/>
    <w:bookmarkStart w:id="28" w:name="languages"/>
    <w:p>
      <w:pPr>
        <w:pStyle w:val="Heading2"/>
      </w:pPr>
      <w:r>
        <w:t xml:space="preserve">Languages</w:t>
      </w:r>
    </w:p>
    <w:p>
      <w:pPr>
        <w:numPr>
          <w:ilvl w:val="0"/>
          <w:numId w:val="1006"/>
        </w:numPr>
        <w:pStyle w:val="Compact"/>
      </w:pPr>
      <w:r>
        <w:t xml:space="preserve">German (fluent)</w:t>
      </w:r>
    </w:p>
    <w:p>
      <w:pPr>
        <w:numPr>
          <w:ilvl w:val="0"/>
          <w:numId w:val="1006"/>
        </w:numPr>
        <w:pStyle w:val="Compact"/>
      </w:pPr>
      <w:r>
        <w:t xml:space="preserve">English (fluent)</w:t>
      </w:r>
    </w:p>
    <w:p>
      <w:pPr>
        <w:numPr>
          <w:ilvl w:val="0"/>
          <w:numId w:val="1006"/>
        </w:numPr>
        <w:pStyle w:val="Compact"/>
      </w:pPr>
      <w:r>
        <w:t xml:space="preserve">Spanish (basic)</w:t>
      </w:r>
    </w:p>
    <w:bookmarkEnd w:id="28"/>
    <w:bookmarkStart w:id="29" w:name="additional-information"/>
    <w:p>
      <w:pPr>
        <w:pStyle w:val="Heading2"/>
      </w:pPr>
      <w:r>
        <w:t xml:space="preserve">Additional Information</w:t>
      </w:r>
    </w:p>
    <w:p>
      <w:pPr>
        <w:pStyle w:val="FirstParagraph"/>
      </w:pPr>
      <w:r>
        <w:rPr>
          <w:bCs/>
          <w:b/>
        </w:rPr>
        <w:t xml:space="preserve">Volunteer Work:</w:t>
      </w:r>
      <w:r>
        <w:br/>
      </w:r>
      <w:r>
        <w:t xml:space="preserve">- Participated in free health clinics organized by the "Frankfurter Arztvereinigung" to serve underserved communities in Frankfurt.</w:t>
      </w:r>
      <w:r>
        <w:br/>
      </w:r>
      <w:r>
        <w:t xml:space="preserve">- Contributed to public health campaigns on vaccination and preventive care.</w:t>
      </w:r>
    </w:p>
    <w:p>
      <w:pPr>
        <w:pStyle w:val="BodyText"/>
      </w:pPr>
      <w:r>
        <w:rPr>
          <w:bCs/>
          <w:b/>
        </w:rPr>
        <w:t xml:space="preserve">Continuing Medical Education (CME):</w:t>
      </w:r>
      <w:r>
        <w:br/>
      </w:r>
      <w:r>
        <w:t xml:space="preserve">- Attended annual conferences by the German Society of General Practice (Deutsche Gesellschaft für Allgemeinmedizin, DEGAM) in Frankfurt.</w:t>
      </w:r>
      <w:r>
        <w:br/>
      </w:r>
      <w:r>
        <w:t xml:space="preserve">- Completed courses on digital health tools and patient data privacy under GDPR regulations.</w:t>
      </w:r>
    </w:p>
    <w:p>
      <w:pPr>
        <w:pStyle w:val="BodyText"/>
      </w:pPr>
      <w:r>
        <w:rPr>
          <w:bCs/>
          <w:b/>
        </w:rPr>
        <w:t xml:space="preserve">Research &amp; Publications:</w:t>
      </w:r>
      <w:r>
        <w:br/>
      </w:r>
      <w:r>
        <w:t xml:space="preserve">- Co-authored a study on the effectiveness of telemedicine in rural areas of Germany, published in the "Deutsche Medizinische Wochenschrift" (2021).</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 Germany Frankfurt</dc:title>
  <dc:creator/>
  <dc:language>en</dc:language>
  <cp:keywords/>
  <dcterms:created xsi:type="dcterms:W3CDTF">2026-07-23T02:21:39Z</dcterms:created>
  <dcterms:modified xsi:type="dcterms:W3CDTF">2026-07-23T02:21:39Z</dcterms:modified>
</cp:coreProperties>
</file>

<file path=docProps/custom.xml><?xml version="1.0" encoding="utf-8"?>
<Properties xmlns="http://schemas.openxmlformats.org/officeDocument/2006/custom-properties" xmlns:vt="http://schemas.openxmlformats.org/officeDocument/2006/docPropsVTypes"/>
</file>