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doctor-general-practitioner-iran-tehran"/>
    <w:p>
      <w:pPr>
        <w:pStyle w:val="Heading2"/>
      </w:pPr>
      <w:r>
        <w:t xml:space="preserve">Doctor General Practitioner – Iran Tehran</w:t>
      </w:r>
    </w:p>
    <w:p>
      <w:pPr>
        <w:pStyle w:val="FirstParagraph"/>
      </w:pPr>
      <w:r>
        <w:rPr>
          <w:bCs/>
          <w:b/>
        </w:rPr>
        <w:t xml:space="preserve">Name:</w:t>
      </w:r>
      <w:r>
        <w:t xml:space="preserve"> </w:t>
      </w:r>
      <w:r>
        <w:t xml:space="preserve">Dr. Mohammad Reza Safavi</w:t>
      </w:r>
      <w:r>
        <w:br/>
      </w:r>
      <w:r>
        <w:rPr>
          <w:bCs/>
          <w:b/>
        </w:rPr>
        <w:t xml:space="preserve">Date of Birth:</w:t>
      </w:r>
      <w:r>
        <w:t xml:space="preserve"> </w:t>
      </w:r>
      <w:r>
        <w:t xml:space="preserve">15 March 1985</w:t>
      </w:r>
      <w:r>
        <w:br/>
      </w:r>
      <w:r>
        <w:rPr>
          <w:bCs/>
          <w:b/>
        </w:rPr>
        <w:t xml:space="preserve">Nationality:</w:t>
      </w:r>
      <w:r>
        <w:t xml:space="preserve"> </w:t>
      </w:r>
      <w:r>
        <w:t xml:space="preserve">Iranian</w:t>
      </w:r>
      <w:r>
        <w:br/>
      </w:r>
      <w:r>
        <w:rPr>
          <w:bCs/>
          <w:b/>
        </w:rPr>
        <w:t xml:space="preserve">Email:</w:t>
      </w:r>
      <w:r>
        <w:t xml:space="preserve"> </w:t>
      </w:r>
      <w:r>
        <w:t xml:space="preserve">dr.safavi@tehranmed.com</w:t>
      </w:r>
      <w:r>
        <w:br/>
      </w:r>
      <w:r>
        <w:rPr>
          <w:bCs/>
          <w:b/>
        </w:rPr>
        <w:t xml:space="preserve">Phone:</w:t>
      </w:r>
      <w:r>
        <w:t xml:space="preserve"> </w:t>
      </w:r>
      <w:r>
        <w:t xml:space="preserve">+98 21 12345678</w:t>
      </w:r>
      <w:r>
        <w:br/>
      </w:r>
      <w:r>
        <w:rPr>
          <w:bCs/>
          <w:b/>
        </w:rPr>
        <w:t xml:space="preserve">Address:</w:t>
      </w:r>
      <w:r>
        <w:t xml:space="preserve"> </w:t>
      </w:r>
      <w:r>
        <w:t xml:space="preserve">Tehran, Iran (Postal Code: 19395-4687)</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15 years of service in the healthcare sector of Iran, specifically in Tehran. Proficient in providing comprehensive primary care to patients across all age groups, with a strong emphasis on preventive medicine, chronic disease management, and patient-centered care. Committed to adhering to national medical standards while leveraging advanced clinical skills and a deep understanding of Iranian healthcare practices. A graduate of Tehran University of Medical Sciences, this professional has consistently demonstrated excellence in diagnosing and treating diverse medical conditions within the context of Iran’s evolving healthcare landscape.</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Tehran University of Medical Sciences, Tehran, Iran – 2007</w:t>
      </w:r>
    </w:p>
    <w:p>
      <w:pPr>
        <w:numPr>
          <w:ilvl w:val="0"/>
          <w:numId w:val="1001"/>
        </w:numPr>
        <w:pStyle w:val="Compact"/>
      </w:pPr>
      <w:r>
        <w:rPr>
          <w:bCs/>
          <w:b/>
        </w:rPr>
        <w:t xml:space="preserve">Residency in Family Medicine</w:t>
      </w:r>
      <w:r>
        <w:t xml:space="preserve">, Shahid Beheshti University of Medical Sciences, Tehran, Iran – 2010</w:t>
      </w:r>
    </w:p>
    <w:p>
      <w:pPr>
        <w:numPr>
          <w:ilvl w:val="0"/>
          <w:numId w:val="1001"/>
        </w:numPr>
        <w:pStyle w:val="Compact"/>
      </w:pPr>
      <w:r>
        <w:rPr>
          <w:bCs/>
          <w:b/>
        </w:rPr>
        <w:t xml:space="preserve">Postgraduate Certificate in Public Health Management</w:t>
      </w:r>
      <w:r>
        <w:t xml:space="preserve">, Iranian Ministry of Health and Medical Education – 2014</w:t>
      </w:r>
    </w:p>
    <w:bookmarkEnd w:id="22"/>
    <w:bookmarkStart w:id="26" w:name="professional-experience"/>
    <w:p>
      <w:pPr>
        <w:pStyle w:val="Heading2"/>
      </w:pPr>
      <w:r>
        <w:t xml:space="preserve">Professional Experience</w:t>
      </w:r>
    </w:p>
    <w:bookmarkStart w:id="23" w:name="X4a41fb264ad50dbfe2f6256f5f3485078fa8796"/>
    <w:p>
      <w:pPr>
        <w:pStyle w:val="Heading3"/>
      </w:pPr>
      <w:r>
        <w:rPr>
          <w:bCs/>
          <w:b/>
        </w:rPr>
        <w:t xml:space="preserve">General Practitioner</w:t>
      </w:r>
      <w:r>
        <w:t xml:space="preserve">, Tehran Urban Health Center No. 5, Tehran, Iran (2015–Present)</w:t>
      </w:r>
    </w:p>
    <w:p>
      <w:pPr>
        <w:numPr>
          <w:ilvl w:val="0"/>
          <w:numId w:val="1002"/>
        </w:numPr>
        <w:pStyle w:val="Compact"/>
      </w:pPr>
      <w:r>
        <w:t xml:space="preserve">Provided comprehensive primary healthcare services to over 1,000 patients annually, including routine check-ups, immunizations, and chronic disease monitoring.</w:t>
      </w:r>
    </w:p>
    <w:p>
      <w:pPr>
        <w:numPr>
          <w:ilvl w:val="0"/>
          <w:numId w:val="1002"/>
        </w:numPr>
        <w:pStyle w:val="Compact"/>
      </w:pPr>
      <w:r>
        <w:t xml:space="preserve">Collaborated with specialists to manage complex cases such as diabetes, hypertension, and cardiovascular disorders within the Tehran healthcare network.</w:t>
      </w:r>
    </w:p>
    <w:p>
      <w:pPr>
        <w:numPr>
          <w:ilvl w:val="0"/>
          <w:numId w:val="1002"/>
        </w:numPr>
        <w:pStyle w:val="Compact"/>
      </w:pPr>
      <w:r>
        <w:t xml:space="preserve">Conducted community health education programs on topics like nutrition, mental health awareness, and preventive care in partnership with local organizations in Tehran.</w:t>
      </w:r>
    </w:p>
    <w:bookmarkEnd w:id="23"/>
    <w:bookmarkStart w:id="24" w:name="X83ae2d3d4478fbad38cee67ad69a68ebbad89e5"/>
    <w:p>
      <w:pPr>
        <w:pStyle w:val="Heading3"/>
      </w:pPr>
      <w:r>
        <w:rPr>
          <w:bCs/>
          <w:b/>
        </w:rPr>
        <w:t xml:space="preserve">Senior Physician</w:t>
      </w:r>
      <w:r>
        <w:t xml:space="preserve">, Al-Zahra Hospital, Tehran, Iran (2010–2015)</w:t>
      </w:r>
    </w:p>
    <w:p>
      <w:pPr>
        <w:numPr>
          <w:ilvl w:val="0"/>
          <w:numId w:val="1003"/>
        </w:numPr>
        <w:pStyle w:val="Compact"/>
      </w:pPr>
      <w:r>
        <w:t xml:space="preserve">Managed inpatient and outpatient departments, focusing on acute care and emergency interventions for diverse patient demographics in Tehran.</w:t>
      </w:r>
    </w:p>
    <w:p>
      <w:pPr>
        <w:numPr>
          <w:ilvl w:val="0"/>
          <w:numId w:val="1003"/>
        </w:numPr>
        <w:pStyle w:val="Compact"/>
      </w:pPr>
      <w:r>
        <w:t xml:space="preserve">Developed and implemented standardized treatment protocols aligned with the Iranian Ministry of Health guidelines.</w:t>
      </w:r>
    </w:p>
    <w:p>
      <w:pPr>
        <w:numPr>
          <w:ilvl w:val="0"/>
          <w:numId w:val="1003"/>
        </w:numPr>
        <w:pStyle w:val="Compact"/>
      </w:pPr>
      <w:r>
        <w:t xml:space="preserve">Supervised medical students and interns from Tehran’s leading medical universities during their clinical rotations.</w:t>
      </w:r>
    </w:p>
    <w:bookmarkEnd w:id="24"/>
    <w:bookmarkStart w:id="25" w:name="X6fe8e4d65b94a9b55efc4b08064b2767c2ab0e2"/>
    <w:p>
      <w:pPr>
        <w:pStyle w:val="Heading3"/>
      </w:pPr>
      <w:r>
        <w:rPr>
          <w:bCs/>
          <w:b/>
        </w:rPr>
        <w:t xml:space="preserve">Assistant Physician</w:t>
      </w:r>
      <w:r>
        <w:t xml:space="preserve">, Tehran General Hospital, Tehran, Iran (2007–2010)</w:t>
      </w:r>
    </w:p>
    <w:p>
      <w:pPr>
        <w:numPr>
          <w:ilvl w:val="0"/>
          <w:numId w:val="1004"/>
        </w:numPr>
        <w:pStyle w:val="Compact"/>
      </w:pPr>
      <w:r>
        <w:t xml:space="preserve">Gained foundational experience in diagnosing and treating common illnesses, injuries, and chronic conditions under the supervision of senior physicians.</w:t>
      </w:r>
    </w:p>
    <w:p>
      <w:pPr>
        <w:numPr>
          <w:ilvl w:val="0"/>
          <w:numId w:val="1004"/>
        </w:numPr>
        <w:pStyle w:val="Compact"/>
      </w:pPr>
      <w:r>
        <w:t xml:space="preserve">Contributed to improving patient satisfaction scores through personalized care and effective communication with families in Tehran’s multicultural communities.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of acute/chronic conditions, management of common diseases, and preventive healthcare strategies tailored for Iran’s population.</w:t>
      </w:r>
    </w:p>
    <w:p>
      <w:pPr>
        <w:numPr>
          <w:ilvl w:val="0"/>
          <w:numId w:val="1005"/>
        </w:numPr>
        <w:pStyle w:val="Compact"/>
      </w:pPr>
      <w:r>
        <w:rPr>
          <w:bCs/>
          <w:b/>
        </w:rPr>
        <w:t xml:space="preserve">Communication:</w:t>
      </w:r>
      <w:r>
        <w:t xml:space="preserve"> </w:t>
      </w:r>
      <w:r>
        <w:t xml:space="preserve">Fluent in Persian (Farsi) and English; effective communication with patients and families in Tehran’s diverse cultural context.</w:t>
      </w:r>
    </w:p>
    <w:p>
      <w:pPr>
        <w:numPr>
          <w:ilvl w:val="0"/>
          <w:numId w:val="1005"/>
        </w:numPr>
        <w:pStyle w:val="Compact"/>
      </w:pPr>
      <w:r>
        <w:rPr>
          <w:bCs/>
          <w:b/>
        </w:rPr>
        <w:t xml:space="preserve">Medical Technology:</w:t>
      </w:r>
      <w:r>
        <w:t xml:space="preserve"> </w:t>
      </w:r>
      <w:r>
        <w:t xml:space="preserve">Proficient in using electronic health records (EHR) systems, diagnostic imaging tools, and telemedicine platforms prevalent in Iranian healthcare facilities.</w:t>
      </w:r>
    </w:p>
    <w:p>
      <w:pPr>
        <w:numPr>
          <w:ilvl w:val="0"/>
          <w:numId w:val="1005"/>
        </w:numPr>
        <w:pStyle w:val="Compact"/>
      </w:pPr>
      <w:r>
        <w:rPr>
          <w:bCs/>
          <w:b/>
        </w:rPr>
        <w:t xml:space="preserve">Leadership:</w:t>
      </w:r>
      <w:r>
        <w:t xml:space="preserve"> </w:t>
      </w:r>
      <w:r>
        <w:t xml:space="preserve">Experience in mentoring junior staff and coordinating multidisciplinary teams to deliver high-quality care in Tehran’s urban medical centers.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Iranian Medical License</w:t>
      </w:r>
      <w:r>
        <w:t xml:space="preserve">, issued by the Iranian Ministry of Health and Medical Education – 2007</w:t>
      </w:r>
    </w:p>
    <w:p>
      <w:pPr>
        <w:numPr>
          <w:ilvl w:val="0"/>
          <w:numId w:val="1006"/>
        </w:numPr>
        <w:pStyle w:val="Compact"/>
      </w:pPr>
      <w:r>
        <w:rPr>
          <w:bCs/>
          <w:b/>
        </w:rPr>
        <w:t xml:space="preserve">CPR &amp; First Aid Certification</w:t>
      </w:r>
      <w:r>
        <w:t xml:space="preserve">, Tehran Red Crescent Society – 2018</w:t>
      </w:r>
    </w:p>
    <w:p>
      <w:pPr>
        <w:numPr>
          <w:ilvl w:val="0"/>
          <w:numId w:val="1006"/>
        </w:numPr>
        <w:pStyle w:val="Compact"/>
      </w:pPr>
      <w:r>
        <w:rPr>
          <w:bCs/>
          <w:b/>
        </w:rPr>
        <w:t xml:space="preserve">Diabetes Management Training Program</w:t>
      </w:r>
      <w:r>
        <w:t xml:space="preserve">, National Endocrine Society of Iran – 2016</w:t>
      </w:r>
    </w:p>
    <w:bookmarkEnd w:id="28"/>
    <w:bookmarkStart w:id="29" w:name="publications-research"/>
    <w:p>
      <w:pPr>
        <w:pStyle w:val="Heading2"/>
      </w:pPr>
      <w:r>
        <w:t xml:space="preserve">Publications &amp; Research</w:t>
      </w:r>
    </w:p>
    <w:p>
      <w:pPr>
        <w:numPr>
          <w:ilvl w:val="0"/>
          <w:numId w:val="1007"/>
        </w:numPr>
        <w:pStyle w:val="Compact"/>
      </w:pPr>
      <w:r>
        <w:t xml:space="preserve">Safavi, M.R. (2019). "Challenges in Chronic Disease Management in Tehran’s Urban Clinics." *Iranian Journal of Public Health*, 45(3), 123–130.</w:t>
      </w:r>
    </w:p>
    <w:p>
      <w:pPr>
        <w:numPr>
          <w:ilvl w:val="0"/>
          <w:numId w:val="1007"/>
        </w:numPr>
        <w:pStyle w:val="Compact"/>
      </w:pPr>
      <w:r>
        <w:t xml:space="preserve">Co-author, "Improving Maternal Health Outcomes through Community-Based Interventions in Tehran," presented at the Iranian Medical Association Conference (2021).</w:t>
      </w:r>
    </w:p>
    <w:bookmarkEnd w:id="29"/>
    <w:bookmarkStart w:id="30" w:name="language-proficiency"/>
    <w:p>
      <w:pPr>
        <w:pStyle w:val="Heading2"/>
      </w:pPr>
      <w:r>
        <w:t xml:space="preserve">Language Proficiency</w:t>
      </w:r>
    </w:p>
    <w:p>
      <w:pPr>
        <w:numPr>
          <w:ilvl w:val="0"/>
          <w:numId w:val="1008"/>
        </w:numPr>
        <w:pStyle w:val="Compact"/>
      </w:pPr>
      <w:r>
        <w:t xml:space="preserve">Persian (Farsi) – Native</w:t>
      </w:r>
    </w:p>
    <w:p>
      <w:pPr>
        <w:numPr>
          <w:ilvl w:val="0"/>
          <w:numId w:val="1008"/>
        </w:numPr>
        <w:pStyle w:val="Compact"/>
      </w:pPr>
      <w:r>
        <w:t xml:space="preserve">English – Advanced (TOEFL: 105/120)</w:t>
      </w:r>
    </w:p>
    <w:p>
      <w:pPr>
        <w:numPr>
          <w:ilvl w:val="0"/>
          <w:numId w:val="1008"/>
        </w:numPr>
        <w:pStyle w:val="Compact"/>
      </w:pPr>
      <w:r>
        <w:t xml:space="preserve">Arabic – Intermediate (for communication with expatriate patients in Tehran)</w:t>
      </w:r>
    </w:p>
    <w:bookmarkEnd w:id="30"/>
    <w:bookmarkStart w:id="31" w:name="community-involvement"/>
    <w:p>
      <w:pPr>
        <w:pStyle w:val="Heading2"/>
      </w:pPr>
      <w:r>
        <w:t xml:space="preserve">Community Involvement</w:t>
      </w:r>
    </w:p>
    <w:p>
      <w:pPr>
        <w:numPr>
          <w:ilvl w:val="0"/>
          <w:numId w:val="1009"/>
        </w:numPr>
        <w:pStyle w:val="Compact"/>
      </w:pPr>
      <w:r>
        <w:t xml:space="preserve">Volunteer physician at Tehran’s Free Clinics for underserved populations, providing affordable healthcare services since 2017.</w:t>
      </w:r>
    </w:p>
    <w:p>
      <w:pPr>
        <w:numPr>
          <w:ilvl w:val="0"/>
          <w:numId w:val="1009"/>
        </w:numPr>
        <w:pStyle w:val="Compact"/>
      </w:pPr>
      <w:r>
        <w:t xml:space="preserve">Member of the Tehran Medical Association, actively participating in policy discussions on primary care reform in Iran.</w:t>
      </w:r>
    </w:p>
    <w:bookmarkEnd w:id="31"/>
    <w:bookmarkStart w:id="32" w:name="references"/>
    <w:p>
      <w:pPr>
        <w:pStyle w:val="Heading2"/>
      </w:pPr>
      <w:r>
        <w:t xml:space="preserve">References</w:t>
      </w:r>
    </w:p>
    <w:p>
      <w:pPr>
        <w:pStyle w:val="FirstParagraph"/>
      </w:pPr>
      <w:r>
        <w:t xml:space="preserve">Available upon request. Contact Dr. Mohammad Reza Safavi at dr.safavi@tehranmed.com or +98 21 12345678.</w:t>
      </w:r>
    </w:p>
    <w:p>
      <w:pPr>
        <w:pStyle w:val="BodyText"/>
      </w:pPr>
      <w:r>
        <w:rPr>
          <w:bCs/>
          <w:b/>
        </w:rPr>
        <w:t xml:space="preserve">Curriculum Vitae – Doctor General Practitioner,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Iran Tehran</dc:title>
  <dc:creator/>
  <dc:language>en</dc:language>
  <cp:keywords/>
  <dcterms:created xsi:type="dcterms:W3CDTF">2025-11-29T11:17:44Z</dcterms:created>
  <dcterms:modified xsi:type="dcterms:W3CDTF">2025-11-29T11:17:44Z</dcterms:modified>
</cp:coreProperties>
</file>

<file path=docProps/custom.xml><?xml version="1.0" encoding="utf-8"?>
<Properties xmlns="http://schemas.openxmlformats.org/officeDocument/2006/custom-properties" xmlns:vt="http://schemas.openxmlformats.org/officeDocument/2006/docPropsVTypes"/>
</file>