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Japan</w:t>
      </w:r>
      <w:r>
        <w:t xml:space="preserve"> </w:t>
      </w:r>
      <w:r>
        <w:t xml:space="preserve">Tokyo</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[Your Phone Number]</w:t>
      </w:r>
    </w:p>
    <w:p>
      <w:pPr>
        <w:pStyle w:val="BodyText"/>
      </w:pPr>
      <w:r>
        <w:rPr>
          <w:bCs/>
          <w:b/>
        </w:rPr>
        <w:t xml:space="preserve">Address:</w:t>
      </w:r>
      <w:r>
        <w:t xml:space="preserve"> </w:t>
      </w:r>
      <w:r>
        <w:t xml:space="preserve">Tokyo, Japan</w:t>
      </w:r>
    </w:p>
    <w:bookmarkEnd w:id="20"/>
    <w:bookmarkStart w:id="21" w:name="professional-summary"/>
    <w:p>
      <w:pPr>
        <w:pStyle w:val="Heading2"/>
      </w:pPr>
      <w:r>
        <w:t xml:space="preserve">Professional Summary</w:t>
      </w:r>
    </w:p>
    <w:p>
      <w:pPr>
        <w:pStyle w:val="FirstParagraph"/>
      </w:pPr>
      <w:r>
        <w:t xml:space="preserve">A dedicated and experienced Doctor General Practitioner with a strong commitment to providing high-quality healthcare services in Japan's dynamic urban environment. Specializing in comprehensive patient care, preventive medicine, and community health initiatives, I have worked extensively in Tokyo's medical institutions to address the diverse needs of patients across all age groups. My expertise includes diagnosing and managing acute and chronic conditions, collaborating with specialists, and ensuring adherence to Japan’s rigorous healthcare standards. With a focus on cultural sensitivity and language proficiency in both Japanese and English, I am well-equipped to serve the multilingual patient population of Tokyo while maintaining a patient-centered approach.</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[University Name], Tokyo, Japan</w:t>
      </w:r>
    </w:p>
    <w:p>
      <w:pPr>
        <w:numPr>
          <w:ilvl w:val="0"/>
          <w:numId w:val="1001"/>
        </w:numPr>
        <w:pStyle w:val="Compact"/>
      </w:pPr>
      <w:r>
        <w:rPr>
          <w:bCs/>
          <w:b/>
        </w:rPr>
        <w:t xml:space="preserve">Bachelor of Science in Biology</w:t>
      </w:r>
      <w:r>
        <w:t xml:space="preserve">, [University Name], Tokyo, Japan</w:t>
      </w:r>
    </w:p>
    <w:bookmarkEnd w:id="22"/>
    <w:bookmarkStart w:id="26" w:name="work-experience"/>
    <w:p>
      <w:pPr>
        <w:pStyle w:val="Heading2"/>
      </w:pPr>
      <w:r>
        <w:t xml:space="preserve">Work Experience</w:t>
      </w:r>
    </w:p>
    <w:bookmarkStart w:id="23" w:name="tokyo-general-health-clinic"/>
    <w:p>
      <w:pPr>
        <w:pStyle w:val="Heading3"/>
      </w:pPr>
      <w:r>
        <w:rPr>
          <w:bCs/>
          <w:b/>
        </w:rPr>
        <w:t xml:space="preserve">Tokyo General Health Clinic</w:t>
      </w:r>
    </w:p>
    <w:p>
      <w:pPr>
        <w:pStyle w:val="FirstParagraph"/>
      </w:pPr>
      <w:r>
        <w:rPr>
          <w:iCs/>
          <w:i/>
        </w:rPr>
        <w:t xml:space="preserve">General Practitioner</w:t>
      </w:r>
      <w:r>
        <w:t xml:space="preserve"> </w:t>
      </w:r>
      <w:r>
        <w:t xml:space="preserve">| January 2018 – Present</w:t>
      </w:r>
    </w:p>
    <w:p>
      <w:pPr>
        <w:numPr>
          <w:ilvl w:val="0"/>
          <w:numId w:val="1002"/>
        </w:numPr>
        <w:pStyle w:val="Compact"/>
      </w:pPr>
      <w:r>
        <w:t xml:space="preserve">Provide primary care services to over 500 patients annually, including routine check-ups, vaccinations, and chronic disease management (e.g., diabetes, hypertension).</w:t>
      </w:r>
    </w:p>
    <w:p>
      <w:pPr>
        <w:numPr>
          <w:ilvl w:val="0"/>
          <w:numId w:val="1002"/>
        </w:numPr>
        <w:pStyle w:val="Compact"/>
      </w:pPr>
      <w:r>
        <w:t xml:space="preserve">Collaborate with specialists in cardiology, dermatology, and endocrinology to ensure comprehensive treatment plans for complex cases.</w:t>
      </w:r>
    </w:p>
    <w:p>
      <w:pPr>
        <w:numPr>
          <w:ilvl w:val="0"/>
          <w:numId w:val="1002"/>
        </w:numPr>
        <w:pStyle w:val="Compact"/>
      </w:pPr>
      <w:r>
        <w:t xml:space="preserve">Conduct health education workshops for patients on topics such as nutrition, mental wellness, and preventive care tailored to Tokyo’s fast-paced lifestyle.</w:t>
      </w:r>
    </w:p>
    <w:bookmarkEnd w:id="23"/>
    <w:bookmarkStart w:id="24" w:name="shibuya-medical-center"/>
    <w:p>
      <w:pPr>
        <w:pStyle w:val="Heading3"/>
      </w:pPr>
      <w:r>
        <w:rPr>
          <w:bCs/>
          <w:b/>
        </w:rPr>
        <w:t xml:space="preserve">Shibuya Medical Center</w:t>
      </w:r>
    </w:p>
    <w:p>
      <w:pPr>
        <w:pStyle w:val="FirstParagraph"/>
      </w:pPr>
      <w:r>
        <w:rPr>
          <w:iCs/>
          <w:i/>
        </w:rPr>
        <w:t xml:space="preserve">Resident Physician</w:t>
      </w:r>
      <w:r>
        <w:t xml:space="preserve"> </w:t>
      </w:r>
      <w:r>
        <w:t xml:space="preserve">| July 2016 – December 2017</w:t>
      </w:r>
    </w:p>
    <w:p>
      <w:pPr>
        <w:numPr>
          <w:ilvl w:val="0"/>
          <w:numId w:val="1003"/>
        </w:numPr>
        <w:pStyle w:val="Compact"/>
      </w:pPr>
      <w:r>
        <w:t xml:space="preserve">Managed inpatient and outpatient care, focusing on acute medical conditions and emergency response protocols.</w:t>
      </w:r>
    </w:p>
    <w:p>
      <w:pPr>
        <w:numPr>
          <w:ilvl w:val="0"/>
          <w:numId w:val="1003"/>
        </w:numPr>
        <w:pStyle w:val="Compact"/>
      </w:pPr>
      <w:r>
        <w:t xml:space="preserve">Participated in research studies on the efficacy of telemedicine in rural vs. urban Japan, contributing to a published paper in the *Journal of Japanese Medical Innovation*.</w:t>
      </w:r>
    </w:p>
    <w:bookmarkEnd w:id="24"/>
    <w:bookmarkStart w:id="25" w:name="kagurazaka-clinic"/>
    <w:p>
      <w:pPr>
        <w:pStyle w:val="Heading3"/>
      </w:pPr>
      <w:r>
        <w:rPr>
          <w:bCs/>
          <w:b/>
        </w:rPr>
        <w:t xml:space="preserve">Kagurazaka Clinic</w:t>
      </w:r>
    </w:p>
    <w:p>
      <w:pPr>
        <w:pStyle w:val="FirstParagraph"/>
      </w:pPr>
      <w:r>
        <w:rPr>
          <w:iCs/>
          <w:i/>
        </w:rPr>
        <w:t xml:space="preserve">Volunteer General Practitioner</w:t>
      </w:r>
      <w:r>
        <w:t xml:space="preserve"> </w:t>
      </w:r>
      <w:r>
        <w:t xml:space="preserve">| June 2015 – May 2016</w:t>
      </w:r>
    </w:p>
    <w:p>
      <w:pPr>
        <w:numPr>
          <w:ilvl w:val="0"/>
          <w:numId w:val="1004"/>
        </w:numPr>
        <w:pStyle w:val="Compact"/>
      </w:pPr>
      <w:r>
        <w:t xml:space="preserve">Offered free consultations to underserved communities in Tokyo, emphasizing accessibility and affordability of healthcare.</w:t>
      </w:r>
    </w:p>
    <w:p>
      <w:pPr>
        <w:numPr>
          <w:ilvl w:val="0"/>
          <w:numId w:val="1004"/>
        </w:numPr>
        <w:pStyle w:val="Compact"/>
      </w:pPr>
      <w:r>
        <w:t xml:space="preserve">Developed a mobile health initiative to reach elderly patients with mobility challenges, improving their access to regular medical check-ups.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Japan Medical License</w:t>
      </w:r>
      <w:r>
        <w:t xml:space="preserve"> </w:t>
      </w:r>
      <w:r>
        <w:t xml:space="preserve">(Issued by the Ministry of Health, Labour and Welfare, 2016)</w:t>
      </w:r>
    </w:p>
    <w:p>
      <w:pPr>
        <w:numPr>
          <w:ilvl w:val="0"/>
          <w:numId w:val="1005"/>
        </w:numPr>
        <w:pStyle w:val="Compact"/>
      </w:pPr>
      <w:r>
        <w:rPr>
          <w:bCs/>
          <w:b/>
        </w:rPr>
        <w:t xml:space="preserve">BLS/ACLS Certification</w:t>
      </w:r>
      <w:r>
        <w:t xml:space="preserve">, American Heart Association (2017)</w:t>
      </w:r>
    </w:p>
    <w:p>
      <w:pPr>
        <w:numPr>
          <w:ilvl w:val="0"/>
          <w:numId w:val="1005"/>
        </w:numPr>
        <w:pStyle w:val="Compact"/>
      </w:pPr>
      <w:r>
        <w:rPr>
          <w:bCs/>
          <w:b/>
        </w:rPr>
        <w:t xml:space="preserve">Clinical Research Ethics Training</w:t>
      </w:r>
      <w:r>
        <w:t xml:space="preserve">, Tokyo University (2018)</w:t>
      </w:r>
    </w:p>
    <w:bookmarkEnd w:id="27"/>
    <w:bookmarkStart w:id="28" w:name="clinical-skills-and-expertise"/>
    <w:p>
      <w:pPr>
        <w:pStyle w:val="Heading2"/>
      </w:pPr>
      <w:r>
        <w:t xml:space="preserve">Clinical Skills and Expertise</w:t>
      </w:r>
    </w:p>
    <w:p>
      <w:pPr>
        <w:numPr>
          <w:ilvl w:val="0"/>
          <w:numId w:val="1006"/>
        </w:numPr>
        <w:pStyle w:val="Compact"/>
      </w:pPr>
      <w:r>
        <w:t xml:space="preserve">Diagnostic and treatment of common illnesses, including respiratory infections, gastrointestinal disorders, and musculoskeletal injuries.</w:t>
      </w:r>
    </w:p>
    <w:p>
      <w:pPr>
        <w:numPr>
          <w:ilvl w:val="0"/>
          <w:numId w:val="1006"/>
        </w:numPr>
        <w:pStyle w:val="Compact"/>
      </w:pPr>
      <w:r>
        <w:t xml:space="preserve">Experience in managing chronic conditions such as asthma, cardiovascular diseases, and metabolic syndromes using evidence-based practices.</w:t>
      </w:r>
    </w:p>
    <w:p>
      <w:pPr>
        <w:numPr>
          <w:ilvl w:val="0"/>
          <w:numId w:val="1006"/>
        </w:numPr>
        <w:pStyle w:val="Compact"/>
      </w:pPr>
      <w:r>
        <w:t xml:space="preserve">Proficiency in using electronic health records (EHR) systems compliant with Japan’s healthcare regulations.</w:t>
      </w:r>
    </w:p>
    <w:p>
      <w:pPr>
        <w:numPr>
          <w:ilvl w:val="0"/>
          <w:numId w:val="1006"/>
        </w:numPr>
        <w:pStyle w:val="Compact"/>
      </w:pPr>
      <w:r>
        <w:t xml:space="preserve">Fluent in Japanese and English, enabling effective communication with patients from diverse cultural backgrounds.</w:t>
      </w:r>
    </w:p>
    <w:bookmarkEnd w:id="28"/>
    <w:bookmarkStart w:id="29" w:name="Xb37de5b4191a7eb83c1cc4758fac34b3b558f6d"/>
    <w:p>
      <w:pPr>
        <w:pStyle w:val="Heading2"/>
      </w:pPr>
      <w:r>
        <w:t xml:space="preserve">Professional Development and Continuing Education</w:t>
      </w:r>
    </w:p>
    <w:p>
      <w:pPr>
        <w:numPr>
          <w:ilvl w:val="0"/>
          <w:numId w:val="1007"/>
        </w:numPr>
        <w:pStyle w:val="Compact"/>
      </w:pPr>
      <w:r>
        <w:t xml:space="preserve">Completed a 30-hour course on "Cultural Competency in Japanese Healthcare" (Tokyo Institute of Medical Sciences, 2019).</w:t>
      </w:r>
    </w:p>
    <w:p>
      <w:pPr>
        <w:numPr>
          <w:ilvl w:val="0"/>
          <w:numId w:val="1007"/>
        </w:numPr>
        <w:pStyle w:val="Compact"/>
      </w:pPr>
      <w:r>
        <w:t xml:space="preserve">Attended the Annual Tokyo Primary Care Symposium (2021), focusing on innovative approaches to urban healthcare delivery.</w:t>
      </w:r>
    </w:p>
    <w:p>
      <w:pPr>
        <w:numPr>
          <w:ilvl w:val="0"/>
          <w:numId w:val="1007"/>
        </w:numPr>
        <w:pStyle w:val="Compact"/>
      </w:pPr>
      <w:r>
        <w:t xml:space="preserve">Participated in a workshop on "Telemedicine Integration in Japan’s Healthcare System" (2020), enhancing digital health skills.</w:t>
      </w:r>
    </w:p>
    <w:bookmarkEnd w:id="29"/>
    <w:bookmarkStart w:id="30" w:name="community-engagement"/>
    <w:p>
      <w:pPr>
        <w:pStyle w:val="Heading2"/>
      </w:pPr>
      <w:r>
        <w:t xml:space="preserve">Community Engagement</w:t>
      </w:r>
    </w:p>
    <w:p>
      <w:pPr>
        <w:numPr>
          <w:ilvl w:val="0"/>
          <w:numId w:val="1008"/>
        </w:numPr>
        <w:pStyle w:val="Compact"/>
      </w:pPr>
      <w:r>
        <w:t xml:space="preserve">Served as a medical advisor for the Tokyo Health Promotion Council, contributing to public health campaigns on smoking cessation and obesity prevention.</w:t>
      </w:r>
    </w:p>
    <w:p>
      <w:pPr>
        <w:numPr>
          <w:ilvl w:val="0"/>
          <w:numId w:val="1008"/>
        </w:numPr>
        <w:pStyle w:val="Compact"/>
      </w:pPr>
      <w:r>
        <w:t xml:space="preserve">Volunteered at local charity events, including free health screening drives for elderly residents in Shinjuku and Shibuya.</w:t>
      </w:r>
    </w:p>
    <w:p>
      <w:pPr>
        <w:numPr>
          <w:ilvl w:val="0"/>
          <w:numId w:val="1008"/>
        </w:numPr>
        <w:pStyle w:val="Compact"/>
      </w:pPr>
      <w:r>
        <w:t xml:space="preserve">Collaborated with international organizations to provide medical support during the Tokyo 2020 Olympics, ensuring the safety of athletes and visitors.</w:t>
      </w:r>
    </w:p>
    <w:bookmarkEnd w:id="30"/>
    <w:bookmarkStart w:id="31" w:name="language-proficiency"/>
    <w:p>
      <w:pPr>
        <w:pStyle w:val="Heading2"/>
      </w:pPr>
      <w:r>
        <w:t xml:space="preserve">Language Proficiency</w:t>
      </w:r>
    </w:p>
    <w:p>
      <w:pPr>
        <w:numPr>
          <w:ilvl w:val="0"/>
          <w:numId w:val="1009"/>
        </w:numPr>
        <w:pStyle w:val="Compact"/>
      </w:pPr>
      <w:r>
        <w:rPr>
          <w:bCs/>
          <w:b/>
        </w:rPr>
        <w:t xml:space="preserve">Japanese:</w:t>
      </w:r>
      <w:r>
        <w:t xml:space="preserve"> </w:t>
      </w:r>
      <w:r>
        <w:t xml:space="preserve">Native fluency (N1 level)</w:t>
      </w:r>
    </w:p>
    <w:p>
      <w:pPr>
        <w:numPr>
          <w:ilvl w:val="0"/>
          <w:numId w:val="1009"/>
        </w:numPr>
        <w:pStyle w:val="Compact"/>
      </w:pPr>
      <w:r>
        <w:rPr>
          <w:bCs/>
          <w:b/>
        </w:rPr>
        <w:t xml:space="preserve">English:</w:t>
      </w:r>
      <w:r>
        <w:t xml:space="preserve"> </w:t>
      </w:r>
      <w:r>
        <w:t xml:space="preserve">Fluent (TOEFL iBT 110+)</w:t>
      </w:r>
    </w:p>
    <w:p>
      <w:pPr>
        <w:numPr>
          <w:ilvl w:val="0"/>
          <w:numId w:val="1009"/>
        </w:numPr>
        <w:pStyle w:val="Compact"/>
      </w:pPr>
      <w:r>
        <w:rPr>
          <w:bCs/>
          <w:b/>
        </w:rPr>
        <w:t xml:space="preserve">Korean:</w:t>
      </w:r>
      <w:r>
        <w:t xml:space="preserve"> </w:t>
      </w:r>
      <w:r>
        <w:t xml:space="preserve">Basic conversational (for cross-cultural patient interactions)</w:t>
      </w:r>
    </w:p>
    <w:bookmarkEnd w:id="31"/>
    <w:bookmarkStart w:id="32" w:name="references"/>
    <w:p>
      <w:pPr>
        <w:pStyle w:val="Heading2"/>
      </w:pPr>
      <w:r>
        <w:t xml:space="preserve">References</w:t>
      </w:r>
    </w:p>
    <w:p>
      <w:pPr>
        <w:pStyle w:val="FirstParagraph"/>
      </w:pPr>
      <w:r>
        <w:t xml:space="preserve">Available upon request. Please contact Dr. [Your Name] at [your.email@example.com] for references from Tokyo-based hospitals and professional colleagues.</w:t>
      </w:r>
    </w:p>
    <w:bookmarkEnd w:id="32"/>
    <w:p>
      <w:pPr>
        <w:pStyle w:val="BodyText"/>
      </w:pPr>
      <w:r>
        <w:rPr>
          <w:bCs/>
          <w:b/>
        </w:rPr>
        <w:t xml:space="preserve">Covering the scope of a Doctor General Practitioner in Japan Tokyo, this curriculum vitae reflects a commitment to excellence in healthcare, cultural adaptability, and dedication to patient welfare.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in Japan Tokyo</dc:title>
  <dc:creator/>
  <dc:language>en</dc:language>
  <cp:keywords/>
  <dcterms:created xsi:type="dcterms:W3CDTF">2025-10-11T20:13:32Z</dcterms:created>
  <dcterms:modified xsi:type="dcterms:W3CDTF">2025-10-11T20:13:32Z</dcterms:modified>
</cp:coreProperties>
</file>

<file path=docProps/custom.xml><?xml version="1.0" encoding="utf-8"?>
<Properties xmlns="http://schemas.openxmlformats.org/officeDocument/2006/custom-properties" xmlns:vt="http://schemas.openxmlformats.org/officeDocument/2006/docPropsVTypes"/>
</file>