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e1897422139861755d7c2360de65d2ca241f068"/>
    <w:p>
      <w:pPr>
        <w:pStyle w:val="Heading2"/>
      </w:pPr>
      <w:r>
        <w:t xml:space="preserve">Doctor General Practitioner - Kazakhstan Almaty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[X] years of practice in Kazakhstan Almaty. Specializing in comprehensive primary healthcare services, I provide patient-centered care to individuals and families across diverse socioeconomic backgrounds. My expertise includes diagnosis, treatment, and management of acute and chronic conditions, with a strong focus on preventive care tailored to the unique needs of the Almaty community. Committed to upholding medical ethics and delivering high-quality healthcare in alignment with Kazakhstani healthcare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(MBBS/MDDS)</w:t>
      </w:r>
      <w:r>
        <w:br/>
      </w:r>
      <w:r>
        <w:t xml:space="preserve">[University Name], Almaty, Kazakhstan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General Practice</w:t>
      </w:r>
      <w:r>
        <w:br/>
      </w:r>
      <w:r>
        <w:t xml:space="preserve">[Institute Name], Almaty, Kazakhstan</w:t>
      </w:r>
      <w:r>
        <w:br/>
      </w:r>
      <w:r>
        <w:t xml:space="preserve">Completion 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[Clinic/Hospital Name], Almaty, Kazakhstan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500 patients monthly, including consultations, diagnostic evaluations, and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such as diabetes, hypertension, and respiratory illnesses in the context of Kazakhstan Almaty's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for communities in Almaty to promote preventive care and lifestyle modifications.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records (EMR) systems to improve patient data management and streamline clinical workflows.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[Health Center Name], Almaty, Kazakhstan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population, including children, adults, and elderly individuals, addressing a wide range of medical conditions.</w:t>
      </w:r>
    </w:p>
    <w:p>
      <w:pPr>
        <w:numPr>
          <w:ilvl w:val="0"/>
          <w:numId w:val="1003"/>
        </w:numPr>
        <w:pStyle w:val="Compact"/>
      </w:pPr>
      <w:r>
        <w:t xml:space="preserve">Prescribed medications and coordinated with pharmacies in Almaty to ensure timely access to treatments for patients.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such as vaccination drives and screenings for common diseases in Kazakhstan.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Kazakhstani Medical Council License – [License Number]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4"/>
        </w:numPr>
        <w:pStyle w:val="Compact"/>
      </w:pPr>
      <w:r>
        <w:t xml:space="preserve">Pediatric Advanced Life Support (PALS) Certification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diseases, patient assessment, wound care, immunization.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EMR systems, telemedicine platforms, and medical software used in Kazakhstan Almaty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empathy, and cultural sensitivity to address the needs of diverse patients.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[Title of Paper/Article], [Journal Name], [Year].</w:t>
      </w:r>
      <w:r>
        <w:br/>
      </w:r>
      <w:r>
        <w:t xml:space="preserve">*Co-authored a study on chronic disease management in rural areas of Kazakhstan Almaty.*</w:t>
      </w:r>
    </w:p>
    <w:p>
      <w:pPr>
        <w:numPr>
          <w:ilvl w:val="0"/>
          <w:numId w:val="1006"/>
        </w:numPr>
        <w:pStyle w:val="Compact"/>
      </w:pPr>
      <w:r>
        <w:t xml:space="preserve">[Title of Presentation], [Conference Name], [Year].</w:t>
      </w:r>
      <w:r>
        <w:br/>
      </w:r>
      <w:r>
        <w:t xml:space="preserve">*Presented findings on improving patient adherence to hypertension treatment in urban clinics.*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“Top General Practitioner 2023” – Almaty Medical Association</w:t>
      </w:r>
      <w:r>
        <w:br/>
      </w:r>
      <w:r>
        <w:t xml:space="preserve">Recognized for excellence in patient care and community service.</w:t>
      </w:r>
    </w:p>
    <w:p>
      <w:pPr>
        <w:numPr>
          <w:ilvl w:val="0"/>
          <w:numId w:val="1007"/>
        </w:numPr>
        <w:pStyle w:val="Compact"/>
      </w:pPr>
      <w:r>
        <w:t xml:space="preserve">Merit Award – [Hospital/Clinic Name], 2021</w:t>
      </w:r>
      <w:r>
        <w:br/>
      </w:r>
      <w:r>
        <w:t xml:space="preserve">Acknowledged for leadership in implementing preventive healthcare initiatives.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community-health-outreach"/>
    <w:p>
      <w:pPr>
        <w:pStyle w:val="Heading3"/>
      </w:pPr>
      <w:r>
        <w:t xml:space="preserve">Community Health Outreach</w:t>
      </w:r>
    </w:p>
    <w:p>
      <w:pPr>
        <w:pStyle w:val="FirstParagraph"/>
      </w:pPr>
      <w:r>
        <w:rPr>
          <w:bCs/>
          <w:b/>
        </w:rPr>
        <w:t xml:space="preserve">[NGO Name], Almaty, Kazakhstan</w:t>
      </w:r>
      <w:r>
        <w:br/>
      </w:r>
      <w: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Organized free health check-ups and consultations for underprivileged populations in Almaty.</w:t>
      </w:r>
    </w:p>
    <w:p>
      <w:pPr>
        <w:numPr>
          <w:ilvl w:val="0"/>
          <w:numId w:val="1008"/>
        </w:numPr>
        <w:pStyle w:val="Compact"/>
      </w:pPr>
      <w:r>
        <w:t xml:space="preserve">Provided medical education to local schools and community centers on topics like hygiene, nutrition, and mental health.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Doctor General Practitioner in Kazakhstan Almaty, reflecting the unique healthcare landscape and professional standards of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2025-12-07T21:00:17Z</dcterms:created>
  <dcterms:modified xsi:type="dcterms:W3CDTF">2025-12-07T21:00:17Z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