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4" w:name="X6ae0bd3a1d034a7e665a563abc26e241673cc03"/>
    <w:p>
      <w:pPr>
        <w:pStyle w:val="Heading2"/>
      </w:pPr>
      <w:r>
        <w:rPr>
          <w:iCs/>
          <w:i/>
        </w:rPr>
        <w:t xml:space="preserve">Doctor General Practitioner | Kuwait City, Kuwait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Al-Mutairi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ahmed.almutairi@kuwaitmail.com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12 years of comprehensive clinical practice in Kuwait City. Specializing in primary care, chronic disease management, and preventive medicine, I am committed to delivering high-quality healthcare services tailored to the unique needs of patients in Kuwait. My expertise includes diagnosing and managing common medical conditions, conducting health assessments, and providing patient education. With a strong foundation in both local and international healthcare standards, I aim to contribute effectively to the evolving healthcare landscape of Kuwait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- Kuwait University, Faculty of Medicine,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 (PGDGP)</w:t>
      </w:r>
      <w:r>
        <w:t xml:space="preserve"> </w:t>
      </w:r>
      <w:r>
        <w:t xml:space="preserve">- Royal College of General Practitioners (RCGP), United Kingdom,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Health (DPH)</w:t>
      </w:r>
      <w:r>
        <w:t xml:space="preserve"> </w:t>
      </w:r>
      <w:r>
        <w:t xml:space="preserve">- Kuwait University, 2017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kuwait-city-general-hospital-kuwait-city"/>
    <w:p>
      <w:pPr>
        <w:pStyle w:val="Heading4"/>
      </w:pPr>
      <w:r>
        <w:t xml:space="preserve">Kuwait City General Hospital, Kuwait City</w:t>
      </w:r>
    </w:p>
    <w:p>
      <w:pPr>
        <w:pStyle w:val="FirstParagraph"/>
      </w:pPr>
      <w:r>
        <w:rPr>
          <w:iCs/>
          <w:i/>
        </w:rPr>
        <w:t xml:space="preserve">General Practitioner |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services to patients of all ages, focusing on preventive care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develop individualized treatment plans for complex cases, ensuring seamless patient referrals.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screenings and immunization programs, contributing to the hospital's public health initiatives in Kuwait City.</w:t>
      </w:r>
    </w:p>
    <w:p>
      <w:pPr>
        <w:numPr>
          <w:ilvl w:val="0"/>
          <w:numId w:val="1002"/>
        </w:numPr>
        <w:pStyle w:val="Compact"/>
      </w:pPr>
      <w:r>
        <w:t xml:space="preserve">Mentored junior medical staff and participated in continuous medical education (CME) workshops to uphold clinical excellence.</w:t>
      </w:r>
    </w:p>
    <w:bookmarkEnd w:id="23"/>
    <w:bookmarkStart w:id="24" w:name="al-wejh-health-center-kuwait-city"/>
    <w:p>
      <w:pPr>
        <w:pStyle w:val="Heading4"/>
      </w:pPr>
      <w:r>
        <w:t xml:space="preserve">Al-Wejh Health Center, Kuwait City</w:t>
      </w:r>
    </w:p>
    <w:p>
      <w:pPr>
        <w:pStyle w:val="FirstParagraph"/>
      </w:pPr>
      <w:r>
        <w:rPr>
          <w:iCs/>
          <w:i/>
        </w:rPr>
        <w:t xml:space="preserve">General Practitioner | 2012 – 2018</w:t>
      </w:r>
    </w:p>
    <w:p>
      <w:pPr>
        <w:numPr>
          <w:ilvl w:val="0"/>
          <w:numId w:val="1003"/>
        </w:numPr>
        <w:pStyle w:val="Compact"/>
      </w:pPr>
      <w:r>
        <w:t xml:space="preserve">Managed a diverse patient caseload, including acute and chronic illnesses, with an emphasis on culturally sensitive care.</w:t>
      </w:r>
    </w:p>
    <w:p>
      <w:pPr>
        <w:numPr>
          <w:ilvl w:val="0"/>
          <w:numId w:val="1003"/>
        </w:numPr>
        <w:pStyle w:val="Compact"/>
      </w:pPr>
      <w:r>
        <w:t xml:space="preserve">Implemented patient-centered communication strategies to improve health literacy and adherence to treatment protocols.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campaigns, such as diabetes awareness programs and smoking cessation initiatives in Kuwait City.</w:t>
      </w:r>
    </w:p>
    <w:bookmarkEnd w:id="24"/>
    <w:bookmarkStart w:id="25" w:name="kuwait-medical-center-kmc-kuwait-city"/>
    <w:p>
      <w:pPr>
        <w:pStyle w:val="Heading4"/>
      </w:pPr>
      <w:r>
        <w:t xml:space="preserve">Kuwait Medical Center (KMC), Kuwait City</w:t>
      </w:r>
    </w:p>
    <w:p>
      <w:pPr>
        <w:pStyle w:val="FirstParagraph"/>
      </w:pPr>
      <w:r>
        <w:rPr>
          <w:iCs/>
          <w:i/>
        </w:rPr>
        <w:t xml:space="preserve">Resident Physician | 2009 –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medicine, internal medicine, and pediatrics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public health issues affecting Kuwaiti populations, publishing findings in local medical journals.</w:t>
      </w:r>
    </w:p>
    <w:bookmarkEnd w:id="25"/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Kuwait Medical Council (KMC) License</w:t>
      </w:r>
      <w:r>
        <w:t xml:space="preserve"> </w:t>
      </w:r>
      <w:r>
        <w:t xml:space="preserve">– 2010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</w:t>
      </w:r>
      <w:r>
        <w:t xml:space="preserve"> </w:t>
      </w:r>
      <w:r>
        <w:t xml:space="preserve">– American Red Cross,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Clinical Research Methods</w:t>
      </w:r>
      <w:r>
        <w:t xml:space="preserve"> </w:t>
      </w:r>
      <w:r>
        <w:t xml:space="preserve">– Kuwait University, 2019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diagnosing and managing common medical conditions (e.g., hypertension, diabetes, respiratory infections).</w:t>
      </w:r>
    </w:p>
    <w:p>
      <w:pPr>
        <w:numPr>
          <w:ilvl w:val="0"/>
          <w:numId w:val="1006"/>
        </w:numPr>
        <w:pStyle w:val="Compact"/>
      </w:pPr>
      <w:r>
        <w:t xml:space="preserve">Skilled in patient counseling, health education, and motivational interviewing techniques.</w:t>
      </w:r>
    </w:p>
    <w:p>
      <w:pPr>
        <w:numPr>
          <w:ilvl w:val="0"/>
          <w:numId w:val="1006"/>
        </w:numPr>
        <w:pStyle w:val="Compact"/>
      </w:pPr>
      <w:r>
        <w:t xml:space="preserve">Culturally competent in understanding the healthcare needs of Kuwaiti patients and their families.</w:t>
      </w:r>
    </w:p>
    <w:p>
      <w:pPr>
        <w:numPr>
          <w:ilvl w:val="0"/>
          <w:numId w:val="1006"/>
        </w:numPr>
        <w:pStyle w:val="Compact"/>
      </w:pPr>
      <w:r>
        <w:t xml:space="preserve">Fluent in Arabic and English; proficient in medical software (e.g., Epic, Cerner) for electronic health records (EHR).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French – Basic (reading/writing)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Kuwait Medical Council (KMC) – Member since 2010</w:t>
      </w:r>
    </w:p>
    <w:p>
      <w:pPr>
        <w:numPr>
          <w:ilvl w:val="0"/>
          <w:numId w:val="1008"/>
        </w:numPr>
        <w:pStyle w:val="Compact"/>
      </w:pPr>
      <w:r>
        <w:t xml:space="preserve">International Council of Nurses (ICN) – Affiliate Member</w:t>
      </w:r>
    </w:p>
    <w:p>
      <w:pPr>
        <w:numPr>
          <w:ilvl w:val="0"/>
          <w:numId w:val="1008"/>
        </w:numPr>
        <w:pStyle w:val="Compact"/>
      </w:pPr>
      <w:r>
        <w:t xml:space="preserve">Kuwait Society of General Practitioners (KSGP) – Active Participant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Volunteered with local NGOs in Kuwait City to organize free health check-up camps and wellness seminars for underserved communities. Collaborated with the Ministry of Health on initiatives to promote preventive healthcare, including vaccination drives and lifestyle modification programs.</w:t>
      </w:r>
    </w:p>
    <w:bookmarkEnd w:id="31"/>
    <w:bookmarkStart w:id="32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"Epidemiology of Chronic Diseases in Kuwaiti Populations," *Kuwait Medical Journal*, 2017.</w:t>
      </w:r>
    </w:p>
    <w:p>
      <w:pPr>
        <w:numPr>
          <w:ilvl w:val="0"/>
          <w:numId w:val="1009"/>
        </w:numPr>
        <w:pStyle w:val="Compact"/>
      </w:pPr>
      <w:r>
        <w:t xml:space="preserve">"Impact of Cultural Factors on Patient Compliance in Primary Care Settings," *Journal of Gulf Health*, 2019.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Ahmed Al-Mutairi at ahmed.almutairi@kuwaitmail.com for references from previous employers and professional colleagues in Kuwait City.</w:t>
      </w:r>
    </w:p>
    <w:bookmarkEnd w:id="33"/>
    <w:p>
      <w:pPr>
        <w:pStyle w:val="BodyText"/>
      </w:pPr>
      <w:r>
        <w:rPr>
          <w:bCs/>
          <w:b/>
        </w:rPr>
        <w:t xml:space="preserve">Kuwait City, Kuwait | Curriculum Vitae | Doctor General Practitioner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2025-12-03T08:42:10Z</dcterms:created>
  <dcterms:modified xsi:type="dcterms:W3CDTF">2025-12-03T08:42:10Z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