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Practitioner,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9c588d58b3e49dc1a92cf7f99b8c9937472eeba"/>
    <w:p>
      <w:pPr>
        <w:pStyle w:val="Heading2"/>
      </w:pPr>
      <w:r>
        <w:t xml:space="preserve">Doctor General Practitioner - Specialized in Spain Barcelona Healthcare System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[example@email.com]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+34 123 456 789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qualified Doctor General Practitioner with over [X] years of experience in the Spanish healthcare system, specializing in primary care and patient-centered treatment. Proficient in managing diverse medical conditions within the context of Spain Barcelona's public and private health services. Committed to delivering high-quality care aligned with the values of the Colegio Oficial de Médicos de Barcelona and the principles of Spain’s National Health System (SNS).</w:t>
      </w:r>
    </w:p>
    <w:bookmarkEnd w:id="21"/>
    <w:bookmarkStart w:id="22" w:name="education-qualifications"/>
    <w:p>
      <w:pPr>
        <w:pStyle w:val="Heading3"/>
      </w:pPr>
      <w:r>
        <w:t xml:space="preserve">Education &amp;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Médico Titular - Universidad de Barcelona</w:t>
      </w:r>
      <w:r>
        <w:t xml:space="preserve"> </w:t>
      </w:r>
      <w:r>
        <w:t xml:space="preserve">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Especialidad en Medicina Familiar y Comunitaria</w:t>
      </w:r>
      <w:r>
        <w:t xml:space="preserve"> </w:t>
      </w:r>
      <w:r>
        <w:t xml:space="preserve">- Colegio Oficial de Médicos de Barcelona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Certificación en Urgencias Sanitarias</w:t>
      </w:r>
      <w:r>
        <w:t xml:space="preserve"> </w:t>
      </w:r>
      <w:r>
        <w:t xml:space="preserve">- Ministerio de Sanidad, España (20XX)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en Salud Pública y Gestión Clínica</w:t>
      </w:r>
      <w:r>
        <w:t xml:space="preserve"> </w:t>
      </w:r>
      <w:r>
        <w:t xml:space="preserve">- Universidad Autónoma de Barcelona (20XX)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clinica-medicina-familiar-barcelona"/>
    <w:p>
      <w:pPr>
        <w:pStyle w:val="Heading4"/>
      </w:pPr>
      <w:r>
        <w:rPr>
          <w:bCs/>
          <w:b/>
        </w:rPr>
        <w:t xml:space="preserve">Clinica Medicina Familiar, Barcelona</w:t>
      </w:r>
    </w:p>
    <w:p>
      <w:pPr>
        <w:pStyle w:val="FirstParagraph"/>
      </w:pPr>
      <w:r>
        <w:rPr>
          <w:iCs/>
          <w:i/>
        </w:rPr>
        <w:t xml:space="preserve">General Practitioner - 20XX–Present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care to over 1,000 patients in the Barcelona metropolitan area.</w:t>
      </w:r>
    </w:p>
    <w:p>
      <w:pPr>
        <w:numPr>
          <w:ilvl w:val="0"/>
          <w:numId w:val="1002"/>
        </w:numPr>
        <w:pStyle w:val="Compact"/>
      </w:pPr>
      <w:r>
        <w:t xml:space="preserve">Diagnosed and managed chronic conditions such as diabetes, hypertension, and respiratory diseases using evidence-based practices aligned with Spain’s healthcare guidelines.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in public hospitals (e.g., Hospital Clínic de Barcelona) to ensure continuity of care for complex cases.</w:t>
      </w:r>
    </w:p>
    <w:p>
      <w:pPr>
        <w:numPr>
          <w:ilvl w:val="0"/>
          <w:numId w:val="1002"/>
        </w:numPr>
        <w:pStyle w:val="Compact"/>
      </w:pPr>
      <w:r>
        <w:t xml:space="preserve">Conducted health education sessions on preventive medicine, focusing on the unique needs of Barcelona’s multicultural population.</w:t>
      </w:r>
    </w:p>
    <w:bookmarkEnd w:id="23"/>
    <w:bookmarkStart w:id="24" w:name="X08d3871138d7ed6fd7accf73cb5f5ff7a93fecd"/>
    <w:p>
      <w:pPr>
        <w:pStyle w:val="Heading4"/>
      </w:pPr>
      <w:r>
        <w:rPr>
          <w:bCs/>
          <w:b/>
        </w:rPr>
        <w:t xml:space="preserve">Centro de Salud Pública, Sant Cugat del Vallès</w:t>
      </w:r>
    </w:p>
    <w:p>
      <w:pPr>
        <w:pStyle w:val="FirstParagraph"/>
      </w:pPr>
      <w:r>
        <w:rPr>
          <w:iCs/>
          <w:i/>
        </w:rPr>
        <w:t xml:space="preserve">Resident Medical Practitioner - 20XX–20XX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high-demand public health center serving rural and urban communities near Barcelona.</w:t>
      </w:r>
    </w:p>
    <w:p>
      <w:pPr>
        <w:numPr>
          <w:ilvl w:val="0"/>
          <w:numId w:val="1003"/>
        </w:numPr>
        <w:pStyle w:val="Compact"/>
      </w:pPr>
      <w:r>
        <w:t xml:space="preserve">Managed acute and chronic care cases, emphasizing early intervention to reduce hospital admissions.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initiatives, including vaccination drives and screenings for non-communicable diseases.</w:t>
      </w:r>
    </w:p>
    <w:bookmarkEnd w:id="24"/>
    <w:bookmarkStart w:id="25" w:name="hospital-de-sant-pau-barcelona"/>
    <w:p>
      <w:pPr>
        <w:pStyle w:val="Heading4"/>
      </w:pPr>
      <w:r>
        <w:rPr>
          <w:bCs/>
          <w:b/>
        </w:rPr>
        <w:t xml:space="preserve">Hospital de Sant Pau, Barcelona</w:t>
      </w:r>
    </w:p>
    <w:p>
      <w:pPr>
        <w:pStyle w:val="FirstParagraph"/>
      </w:pPr>
      <w:r>
        <w:rPr>
          <w:iCs/>
          <w:i/>
        </w:rPr>
        <w:t xml:space="preserve">Assistant Physician - 20XX–20XX</w:t>
      </w:r>
    </w:p>
    <w:p>
      <w:pPr>
        <w:numPr>
          <w:ilvl w:val="0"/>
          <w:numId w:val="1004"/>
        </w:numPr>
        <w:pStyle w:val="Compact"/>
      </w:pPr>
      <w:r>
        <w:t xml:space="preserve">Supported emergency and inpatient care under the supervision of senior physicians.</w:t>
      </w:r>
    </w:p>
    <w:p>
      <w:pPr>
        <w:numPr>
          <w:ilvl w:val="0"/>
          <w:numId w:val="1004"/>
        </w:numPr>
        <w:pStyle w:val="Compact"/>
      </w:pPr>
      <w:r>
        <w:t xml:space="preserve">Collaborated with interdisciplinary teams to improve patient outcomes in a tertiary care setting.</w:t>
      </w:r>
    </w:p>
    <w:p>
      <w:pPr>
        <w:numPr>
          <w:ilvl w:val="0"/>
          <w:numId w:val="1004"/>
        </w:numPr>
        <w:pStyle w:val="Compact"/>
      </w:pPr>
      <w:r>
        <w:t xml:space="preserve">Contributed to quality improvement projects focused on reducing wait times for primary care consultations in Barcelona’s public health network.</w:t>
      </w:r>
    </w:p>
    <w:bookmarkEnd w:id="25"/>
    <w:bookmarkEnd w:id="26"/>
    <w:bookmarkStart w:id="27" w:name="specializations-certifications"/>
    <w:p>
      <w:pPr>
        <w:pStyle w:val="Heading3"/>
      </w:pPr>
      <w:r>
        <w:t xml:space="preserve">Specializations &amp;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Especialista en Medicina Familiar y Comunitaria</w:t>
      </w:r>
      <w:r>
        <w:t xml:space="preserve"> </w:t>
      </w:r>
      <w:r>
        <w:t xml:space="preserve">- Colegio Oficial de Médicos de Barcelona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Certificación en Telemedicina</w:t>
      </w:r>
      <w:r>
        <w:t xml:space="preserve"> </w:t>
      </w:r>
      <w:r>
        <w:t xml:space="preserve">- Ministerio de Sanidad, España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Cursos en Gestión Clínica y Calidad Asistencial</w:t>
      </w:r>
      <w:r>
        <w:t xml:space="preserve"> </w:t>
      </w:r>
      <w:r>
        <w:t xml:space="preserve">- Fundación para el Desarrollo de la Salud (FDS) Barcelona (20XX)</w:t>
      </w:r>
    </w:p>
    <w:bookmarkEnd w:id="27"/>
    <w:bookmarkStart w:id="28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common illnesses, chronic disease management, preventive care, and patient counseling.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English (fluent), and basic Catalan (as required by Spain Barcelona’s healthcare environment).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EHR systems like SISAP (Sistema de Información Sanitaria de Catalunya) and medical software used in Barcelona’s public health network.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 and empathy, with a focus on building long-term patient relationships in Spain’s diverse communities.</w:t>
      </w:r>
    </w:p>
    <w:bookmarkEnd w:id="28"/>
    <w:bookmarkStart w:id="29" w:name="publications-research"/>
    <w:p>
      <w:pPr>
        <w:pStyle w:val="Heading3"/>
      </w:pPr>
      <w:r>
        <w:t xml:space="preserve">Publications &amp; Research</w:t>
      </w:r>
    </w:p>
    <w:p>
      <w:pPr>
        <w:pStyle w:val="FirstParagraph"/>
      </w:pPr>
      <w:r>
        <w:rPr>
          <w:iCs/>
          <w:i/>
        </w:rPr>
        <w:t xml:space="preserve">"Evaluación de la Eficiencia del Sistema de Salud Pública en Barcelona: Un Enfoque en Atención Primaria"</w:t>
      </w:r>
      <w:r>
        <w:t xml:space="preserve"> </w:t>
      </w:r>
      <w:r>
        <w:t xml:space="preserve">- Revista Española de Salud Pública (20XX)</w:t>
      </w:r>
    </w:p>
    <w:p>
      <w:pPr>
        <w:pStyle w:val="BodyText"/>
      </w:pPr>
      <w:r>
        <w:rPr>
          <w:iCs/>
          <w:i/>
        </w:rPr>
        <w:t xml:space="preserve">"Impacto de las Encuestas de Satisfacción del Paciente en la Calidad Asistencial" - Congreso Nacional de Medicina Familiar, Madrid (20XX)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Colegio Oficial de Médicos de Barcelona (C.O.M.B.) – Member since 20XX</w:t>
      </w:r>
    </w:p>
    <w:p>
      <w:pPr>
        <w:numPr>
          <w:ilvl w:val="0"/>
          <w:numId w:val="1007"/>
        </w:numPr>
        <w:pStyle w:val="Compact"/>
      </w:pPr>
      <w:r>
        <w:t xml:space="preserve">Sociedad Española de Medicina Familiar y Comunitaria (SEMFYC) – Active Participant in Regional Workshops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[example@email.com]</w:t>
      </w:r>
    </w:p>
    <w:bookmarkEnd w:id="31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Doctor General Practitioner in Spain Barcelona, emphasizing expertise within the Spanish healthcare system and regional-specific requirements.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Practitioner, Spain Barcelona</dc:title>
  <dc:creator/>
  <dc:language>en</dc:language>
  <cp:keywords/>
  <dcterms:created xsi:type="dcterms:W3CDTF">2025-12-07T21:11:21Z</dcterms:created>
  <dcterms:modified xsi:type="dcterms:W3CDTF">2025-12-07T21:11:21Z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