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2" w:name="curriculum-vitae"/>
    <w:p>
      <w:pPr>
        <w:pStyle w:val="Heading1"/>
      </w:pPr>
      <w:r>
        <w:t xml:space="preserve">Curriculum Vitae</w:t>
      </w:r>
    </w:p>
    <w:p>
      <w:pPr>
        <w:pStyle w:val="FirstParagraph"/>
      </w:pPr>
      <w:r>
        <w:rPr>
          <w:bCs/>
          <w:b/>
        </w:rPr>
        <w:t xml:space="preserve">Name:</w:t>
      </w:r>
      <w:r>
        <w:t xml:space="preserve"> </w:t>
      </w:r>
      <w:r>
        <w:t xml:space="preserve">Dr. Emily Thompson</w:t>
      </w:r>
    </w:p>
    <w:p>
      <w:pPr>
        <w:pStyle w:val="BodyText"/>
      </w:pPr>
      <w:r>
        <w:rPr>
          <w:bCs/>
          <w:b/>
        </w:rPr>
        <w:t xml:space="preserve">Contact:</w:t>
      </w:r>
      <w:r>
        <w:t xml:space="preserve"> </w:t>
      </w:r>
      <w:r>
        <w:t xml:space="preserve">+44 20 7946 5578 | emily.thompson@googlemail.com | London, United Kingdom</w:t>
      </w:r>
    </w:p>
    <w:bookmarkStart w:id="20" w:name="professional-summary"/>
    <w:p>
      <w:pPr>
        <w:pStyle w:val="Heading2"/>
      </w:pPr>
      <w:r>
        <w:t xml:space="preserve">Professional Summary</w:t>
      </w:r>
    </w:p>
    <w:p>
      <w:pPr>
        <w:pStyle w:val="FirstParagraph"/>
      </w:pPr>
      <w:r>
        <w:t xml:space="preserve">Highly motivated and experienced Doctor General Practitioner with over a decade of expertise in providing comprehensive primary care services to diverse patient populations in the United Kingdom. Adept at delivering high-quality medical care, fostering patient trust, and collaborating with multidisciplinary teams across London's dynamic healthcare landscape. Committed to continuous professional development, adhering to UK NHS standards, and advancing public health initiatives.</w:t>
      </w:r>
    </w:p>
    <w:bookmarkEnd w:id="20"/>
    <w:bookmarkStart w:id="21"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University College London (UCL), 2008–2014</w:t>
      </w:r>
    </w:p>
    <w:p>
      <w:pPr>
        <w:numPr>
          <w:ilvl w:val="0"/>
          <w:numId w:val="1001"/>
        </w:numPr>
        <w:pStyle w:val="Compact"/>
      </w:pPr>
      <w:r>
        <w:rPr>
          <w:bCs/>
          <w:b/>
        </w:rPr>
        <w:t xml:space="preserve">MRCGP (Membership of the Royal College of General Practitioners)</w:t>
      </w:r>
      <w:r>
        <w:t xml:space="preserve"> </w:t>
      </w:r>
      <w:r>
        <w:t xml:space="preserve">– Royal College of General Practitioners, 2016</w:t>
      </w:r>
    </w:p>
    <w:p>
      <w:pPr>
        <w:numPr>
          <w:ilvl w:val="0"/>
          <w:numId w:val="1001"/>
        </w:numPr>
        <w:pStyle w:val="Compact"/>
      </w:pPr>
      <w:r>
        <w:t xml:space="preserve">Diploma in Public Health (DPH)** – London School of Hygiene &amp; Tropical Medicine, 2019</w:t>
      </w:r>
    </w:p>
    <w:bookmarkEnd w:id="21"/>
    <w:bookmarkStart w:id="25" w:name="professional-experience"/>
    <w:p>
      <w:pPr>
        <w:pStyle w:val="Heading2"/>
      </w:pPr>
      <w:r>
        <w:t xml:space="preserve">Professional Experience</w:t>
      </w:r>
    </w:p>
    <w:bookmarkStart w:id="22" w:name="X864a8eecd0e24ab75b9e5fd6833c5f2e7bb389d"/>
    <w:p>
      <w:pPr>
        <w:pStyle w:val="Heading3"/>
      </w:pPr>
      <w:r>
        <w:t xml:space="preserve">General Practitioner | St. Mary’s Healthcare Clinic, London</w:t>
      </w:r>
    </w:p>
    <w:p>
      <w:pPr>
        <w:pStyle w:val="FirstParagraph"/>
      </w:pPr>
      <w:r>
        <w:rPr>
          <w:bCs/>
          <w:b/>
        </w:rPr>
        <w:t xml:space="preserve">April 2017 – Present</w:t>
      </w:r>
    </w:p>
    <w:p>
      <w:pPr>
        <w:numPr>
          <w:ilvl w:val="0"/>
          <w:numId w:val="1002"/>
        </w:numPr>
        <w:pStyle w:val="Compact"/>
      </w:pPr>
      <w:r>
        <w:t xml:space="preserve">Provide primary care services to a diverse patient population, including chronic disease management, preventive care, and acute medical consultations.</w:t>
      </w:r>
    </w:p>
    <w:p>
      <w:pPr>
        <w:numPr>
          <w:ilvl w:val="0"/>
          <w:numId w:val="1002"/>
        </w:numPr>
        <w:pStyle w:val="Compact"/>
      </w:pPr>
      <w:r>
        <w:t xml:space="preserve">Collaborate with specialist teams to ensure holistic patient care and timely referrals for complex cases.</w:t>
      </w:r>
    </w:p>
    <w:p>
      <w:pPr>
        <w:numPr>
          <w:ilvl w:val="0"/>
          <w:numId w:val="1002"/>
        </w:numPr>
        <w:pStyle w:val="Compact"/>
      </w:pPr>
      <w:r>
        <w:t xml:space="preserve">Implement NHS quality improvement initiatives, such as reducing waiting times and enhancing patient satisfaction scores by 15% in 2021.</w:t>
      </w:r>
    </w:p>
    <w:p>
      <w:pPr>
        <w:numPr>
          <w:ilvl w:val="0"/>
          <w:numId w:val="1002"/>
        </w:numPr>
        <w:pStyle w:val="Compact"/>
      </w:pPr>
      <w:r>
        <w:t xml:space="preserve">Lead workshops on health literacy for underserved communities in London, emphasizing early detection of chronic illnesses.</w:t>
      </w:r>
    </w:p>
    <w:bookmarkEnd w:id="22"/>
    <w:bookmarkStart w:id="23" w:name="X06612a65f2bc55ae9078ac85a05b8bd38e44d3a"/>
    <w:p>
      <w:pPr>
        <w:pStyle w:val="Heading3"/>
      </w:pPr>
      <w:r>
        <w:t xml:space="preserve">Junior Doctor | North Central London NHS Trust</w:t>
      </w:r>
    </w:p>
    <w:p>
      <w:pPr>
        <w:pStyle w:val="FirstParagraph"/>
      </w:pPr>
      <w:r>
        <w:rPr>
          <w:bCs/>
          <w:b/>
        </w:rPr>
        <w:t xml:space="preserve">August 2014 – March 2017</w:t>
      </w:r>
    </w:p>
    <w:p>
      <w:pPr>
        <w:numPr>
          <w:ilvl w:val="0"/>
          <w:numId w:val="1003"/>
        </w:numPr>
        <w:pStyle w:val="Compact"/>
      </w:pPr>
      <w:r>
        <w:t xml:space="preserve">Completed foundation training in internal medicine, pediatrics, and emergency care, gaining exposure to a wide range of clinical scenarios.</w:t>
      </w:r>
    </w:p>
    <w:p>
      <w:pPr>
        <w:numPr>
          <w:ilvl w:val="0"/>
          <w:numId w:val="1003"/>
        </w:numPr>
        <w:pStyle w:val="Compact"/>
      </w:pPr>
      <w:r>
        <w:t xml:space="preserve">Participated in the NHS’s “Improving Access to Psychological Therapies (IAPT)” program, supporting patients with mental health conditions.</w:t>
      </w:r>
    </w:p>
    <w:p>
      <w:pPr>
        <w:numPr>
          <w:ilvl w:val="0"/>
          <w:numId w:val="1003"/>
        </w:numPr>
        <w:pStyle w:val="Compact"/>
      </w:pPr>
      <w:r>
        <w:t xml:space="preserve">Contributed to research projects on diabetes management in ethnic minority populations, published in the British Journal of General Practice (2016).</w:t>
      </w:r>
    </w:p>
    <w:bookmarkEnd w:id="23"/>
    <w:bookmarkStart w:id="24" w:name="medical-intern-royal-london-hospital"/>
    <w:p>
      <w:pPr>
        <w:pStyle w:val="Heading3"/>
      </w:pPr>
      <w:r>
        <w:t xml:space="preserve">Medical Intern | Royal London Hospital</w:t>
      </w:r>
    </w:p>
    <w:p>
      <w:pPr>
        <w:pStyle w:val="FirstParagraph"/>
      </w:pPr>
      <w:r>
        <w:rPr>
          <w:bCs/>
          <w:b/>
        </w:rPr>
        <w:t xml:space="preserve">June 2014 – July 2014</w:t>
      </w:r>
    </w:p>
    <w:p>
      <w:pPr>
        <w:numPr>
          <w:ilvl w:val="0"/>
          <w:numId w:val="1004"/>
        </w:numPr>
        <w:pStyle w:val="Compact"/>
      </w:pPr>
      <w:r>
        <w:t xml:space="preserve">Gained hands-on experience in acute care, including triage, diagnostics, and treatment of emergency cases.</w:t>
      </w:r>
    </w:p>
    <w:p>
      <w:pPr>
        <w:numPr>
          <w:ilvl w:val="0"/>
          <w:numId w:val="1004"/>
        </w:numPr>
        <w:pStyle w:val="Compact"/>
      </w:pPr>
      <w:r>
        <w:t xml:space="preserve">Supported junior doctors in managing inpatient wards and coordinating with multidisciplinary teams.</w:t>
      </w:r>
    </w:p>
    <w:bookmarkEnd w:id="24"/>
    <w:bookmarkEnd w:id="25"/>
    <w:bookmarkStart w:id="26" w:name="skills"/>
    <w:p>
      <w:pPr>
        <w:pStyle w:val="Heading2"/>
      </w:pPr>
      <w:r>
        <w:t xml:space="preserve">Skills</w:t>
      </w:r>
    </w:p>
    <w:p>
      <w:pPr>
        <w:numPr>
          <w:ilvl w:val="0"/>
          <w:numId w:val="1005"/>
        </w:numPr>
        <w:pStyle w:val="Compact"/>
      </w:pPr>
      <w:r>
        <w:rPr>
          <w:bCs/>
          <w:b/>
        </w:rPr>
        <w:t xml:space="preserve">Clinical Expertise:</w:t>
      </w:r>
      <w:r>
        <w:t xml:space="preserve"> </w:t>
      </w:r>
      <w:r>
        <w:t xml:space="preserve">Chronic disease management (diabetes, hypertension), mental health support, minor surgical procedures, and acute care.</w:t>
      </w:r>
    </w:p>
    <w:p>
      <w:pPr>
        <w:numPr>
          <w:ilvl w:val="0"/>
          <w:numId w:val="1005"/>
        </w:numPr>
        <w:pStyle w:val="Compact"/>
      </w:pPr>
      <w:r>
        <w:rPr>
          <w:bCs/>
          <w:b/>
        </w:rPr>
        <w:t xml:space="preserve">Patient Communication:</w:t>
      </w:r>
      <w:r>
        <w:t xml:space="preserve"> </w:t>
      </w:r>
      <w:r>
        <w:t xml:space="preserve">Fluent in English; ability to engage with patients from diverse cultural and socioeconomic backgrounds in London.</w:t>
      </w:r>
    </w:p>
    <w:p>
      <w:pPr>
        <w:numPr>
          <w:ilvl w:val="0"/>
          <w:numId w:val="1005"/>
        </w:numPr>
        <w:pStyle w:val="Compact"/>
      </w:pPr>
      <w:r>
        <w:rPr>
          <w:bCs/>
          <w:b/>
        </w:rPr>
        <w:t xml:space="preserve">Technology Proficiency:</w:t>
      </w:r>
      <w:r>
        <w:t xml:space="preserve"> </w:t>
      </w:r>
      <w:r>
        <w:t xml:space="preserve">Experience with NHS Digital systems (e.g., SystmOne, EMIS), electronic prescribing, and telemedicine platforms.</w:t>
      </w:r>
    </w:p>
    <w:p>
      <w:pPr>
        <w:numPr>
          <w:ilvl w:val="0"/>
          <w:numId w:val="1005"/>
        </w:numPr>
        <w:pStyle w:val="Compact"/>
      </w:pPr>
      <w:r>
        <w:rPr>
          <w:bCs/>
          <w:b/>
        </w:rPr>
        <w:t xml:space="preserve">Leadership:</w:t>
      </w:r>
      <w:r>
        <w:t xml:space="preserve"> </w:t>
      </w:r>
      <w:r>
        <w:t xml:space="preserve">Mentorship of junior medical staff and participation in GP training programs across the UK.</w:t>
      </w:r>
    </w:p>
    <w:bookmarkEnd w:id="26"/>
    <w:bookmarkStart w:id="27" w:name="awards-recognition"/>
    <w:p>
      <w:pPr>
        <w:pStyle w:val="Heading2"/>
      </w:pPr>
      <w:r>
        <w:t xml:space="preserve">Awards &amp; Recognition</w:t>
      </w:r>
    </w:p>
    <w:p>
      <w:pPr>
        <w:numPr>
          <w:ilvl w:val="0"/>
          <w:numId w:val="1006"/>
        </w:numPr>
        <w:pStyle w:val="Compact"/>
      </w:pPr>
      <w:r>
        <w:t xml:space="preserve">NHS England Quality Award for Patient-Centered Care, 2019</w:t>
      </w:r>
    </w:p>
    <w:p>
      <w:pPr>
        <w:numPr>
          <w:ilvl w:val="0"/>
          <w:numId w:val="1006"/>
        </w:numPr>
        <w:pStyle w:val="Compact"/>
      </w:pPr>
      <w:r>
        <w:t xml:space="preserve">Best Clinical Practice Contribution to Public Health Initiative, London Medical Association, 2018</w:t>
      </w:r>
    </w:p>
    <w:p>
      <w:pPr>
        <w:numPr>
          <w:ilvl w:val="0"/>
          <w:numId w:val="1006"/>
        </w:numPr>
        <w:pStyle w:val="Compact"/>
      </w:pPr>
      <w:r>
        <w:t xml:space="preserve">Excellence in Teaching Award – GP Training Program, 2017</w:t>
      </w:r>
    </w:p>
    <w:bookmarkEnd w:id="27"/>
    <w:bookmarkStart w:id="28" w:name="professional-development"/>
    <w:p>
      <w:pPr>
        <w:pStyle w:val="Heading2"/>
      </w:pPr>
      <w:r>
        <w:t xml:space="preserve">Professional Development</w:t>
      </w:r>
    </w:p>
    <w:p>
      <w:pPr>
        <w:numPr>
          <w:ilvl w:val="0"/>
          <w:numId w:val="1007"/>
        </w:numPr>
        <w:pStyle w:val="Compact"/>
      </w:pPr>
      <w:r>
        <w:rPr>
          <w:bCs/>
          <w:b/>
        </w:rPr>
        <w:t xml:space="preserve">Courses:</w:t>
      </w:r>
      <w:r>
        <w:t xml:space="preserve"> </w:t>
      </w:r>
      <w:r>
        <w:t xml:space="preserve">Advanced Life Support (ALS), Paediatric Advanced Life Support (PALS), and Mental Health First Aid (MHFA).</w:t>
      </w:r>
    </w:p>
    <w:p>
      <w:pPr>
        <w:numPr>
          <w:ilvl w:val="0"/>
          <w:numId w:val="1007"/>
        </w:numPr>
        <w:pStyle w:val="Compact"/>
      </w:pPr>
      <w:r>
        <w:rPr>
          <w:bCs/>
          <w:b/>
        </w:rPr>
        <w:t xml:space="preserve">Conferences:</w:t>
      </w:r>
      <w:r>
        <w:t xml:space="preserve"> </w:t>
      </w:r>
      <w:r>
        <w:t xml:space="preserve">Attended the Royal College of General Practitioners Annual Conference in 2022, focusing on AI integration in primary care.</w:t>
      </w:r>
    </w:p>
    <w:p>
      <w:pPr>
        <w:numPr>
          <w:ilvl w:val="0"/>
          <w:numId w:val="1007"/>
        </w:numPr>
        <w:pStyle w:val="Compact"/>
      </w:pPr>
      <w:r>
        <w:rPr>
          <w:bCs/>
          <w:b/>
        </w:rPr>
        <w:t xml:space="preserve">Membership:</w:t>
      </w:r>
      <w:r>
        <w:t xml:space="preserve"> </w:t>
      </w:r>
      <w:r>
        <w:t xml:space="preserve">Member of the British Medical Association (BMA) and the Royal College of General Practitioners (RCGP).</w:t>
      </w:r>
    </w:p>
    <w:bookmarkEnd w:id="28"/>
    <w:bookmarkStart w:id="29" w:name="language-proficiency"/>
    <w:p>
      <w:pPr>
        <w:pStyle w:val="Heading2"/>
      </w:pPr>
      <w:r>
        <w:t xml:space="preserve">Language Proficiency</w:t>
      </w:r>
    </w:p>
    <w:p>
      <w:pPr>
        <w:numPr>
          <w:ilvl w:val="0"/>
          <w:numId w:val="1008"/>
        </w:numPr>
        <w:pStyle w:val="Compact"/>
      </w:pPr>
      <w:r>
        <w:t xml:space="preserve">English – Native speaker</w:t>
      </w:r>
    </w:p>
    <w:p>
      <w:pPr>
        <w:numPr>
          <w:ilvl w:val="0"/>
          <w:numId w:val="1008"/>
        </w:numPr>
        <w:pStyle w:val="Compact"/>
      </w:pPr>
      <w:r>
        <w:t xml:space="preserve">Spanish – Intermediate (C1 level)</w:t>
      </w:r>
    </w:p>
    <w:bookmarkEnd w:id="29"/>
    <w:bookmarkStart w:id="30" w:name="community-involvement"/>
    <w:p>
      <w:pPr>
        <w:pStyle w:val="Heading2"/>
      </w:pPr>
      <w:r>
        <w:t xml:space="preserve">Community Involvement</w:t>
      </w:r>
    </w:p>
    <w:p>
      <w:pPr>
        <w:numPr>
          <w:ilvl w:val="0"/>
          <w:numId w:val="1009"/>
        </w:numPr>
        <w:pStyle w:val="Compact"/>
      </w:pPr>
      <w:r>
        <w:t xml:space="preserve">Volunteer GP at “London Health Outreach,” providing free clinics for homeless individuals and low-income families.</w:t>
      </w:r>
    </w:p>
    <w:p>
      <w:pPr>
        <w:numPr>
          <w:ilvl w:val="0"/>
          <w:numId w:val="1009"/>
        </w:numPr>
        <w:pStyle w:val="Compact"/>
      </w:pPr>
      <w:r>
        <w:t xml:space="preserve">Active member of the London Medical Society, contributing to policy discussions on healthcare access and equity.</w:t>
      </w:r>
    </w:p>
    <w:p>
      <w:pPr>
        <w:numPr>
          <w:ilvl w:val="0"/>
          <w:numId w:val="1009"/>
        </w:numPr>
        <w:pStyle w:val="Compact"/>
      </w:pPr>
      <w:r>
        <w:t xml:space="preserve">Initiated a local health awareness campaign targeting cardiovascular disease prevention in East London communities (2021–2023).</w:t>
      </w:r>
    </w:p>
    <w:bookmarkEnd w:id="30"/>
    <w:bookmarkStart w:id="31" w:name="references"/>
    <w:p>
      <w:pPr>
        <w:pStyle w:val="Heading2"/>
      </w:pPr>
      <w:r>
        <w:t xml:space="preserve">References</w:t>
      </w:r>
    </w:p>
    <w:p>
      <w:pPr>
        <w:pStyle w:val="FirstParagraph"/>
      </w:pPr>
      <w:r>
        <w:t xml:space="preserve">Available upon request. Current references include Dr. James Carter (Consultant Physician, NHS) and Dr. Sarah Mitchell (RCGP Training Lead).</w:t>
      </w:r>
    </w:p>
    <w:p>
      <w:pPr>
        <w:pStyle w:val="BodyText"/>
      </w:pPr>
      <w:r>
        <w:rPr>
          <w:bCs/>
          <w:b/>
        </w:rPr>
        <w:t xml:space="preserve">Curriculum Vitae - Doctor General Practitioner | United Kingdom London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dc:title>
  <dc:creator/>
  <dc:language>en</dc:language>
  <cp:keywords/>
  <dcterms:created xsi:type="dcterms:W3CDTF">2026-07-23T13:22:18Z</dcterms:created>
  <dcterms:modified xsi:type="dcterms:W3CDTF">2026-07-23T13:22:18Z</dcterms:modified>
</cp:coreProperties>
</file>

<file path=docProps/custom.xml><?xml version="1.0" encoding="utf-8"?>
<Properties xmlns="http://schemas.openxmlformats.org/officeDocument/2006/custom-properties" xmlns:vt="http://schemas.openxmlformats.org/officeDocument/2006/docPropsVTypes"/>
</file>