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(Uzbekistan</w:t>
      </w:r>
      <w:r>
        <w:t xml:space="preserve"> </w:t>
      </w:r>
      <w:r>
        <w:t xml:space="preserve">Tashkent)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Azizbek Murodov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azizbek.murodov@tashkentmedical.edu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p>
      <w:pPr>
        <w:pStyle w:val="BodyText"/>
      </w:pPr>
      <w:r>
        <w:rPr>
          <w:bCs/>
          <w:b/>
        </w:rPr>
        <w:t xml:space="preserve">Language:</w:t>
      </w:r>
      <w:r>
        <w:t xml:space="preserve"> </w:t>
      </w:r>
      <w:r>
        <w:t xml:space="preserve">Uzbek, Russian, English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Tashkent, Uzbekistan. Specializing in primary healthcare, preventive medicine, and patient-centered care. Committed to improving public health outcomes through comprehensive medical services tailored to the cultural and social needs of Uzbekistan's diverse population. Proven expertise in diagnosing and managing a wide range of acute and chronic conditions, with a focus on community-based healthcare initiatives. Strong understanding of Uzbekistan’s healthcare system, including its integration with national health policies and regional medical standards.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Tashkent State Medical Institute</w:t>
      </w:r>
      <w:r>
        <w:t xml:space="preserve">, Tashkent, Uzbekistan</w:t>
      </w:r>
    </w:p>
    <w:p>
      <w:pPr>
        <w:pStyle w:val="BodyText"/>
      </w:pPr>
      <w:r>
        <w:t xml:space="preserve">Graduated: June 2010</w:t>
      </w:r>
    </w:p>
    <w:p>
      <w:pPr>
        <w:numPr>
          <w:ilvl w:val="0"/>
          <w:numId w:val="1001"/>
        </w:numPr>
        <w:pStyle w:val="Compact"/>
      </w:pPr>
      <w:r>
        <w:t xml:space="preserve">Specialized in Internal Medicine and Family Practice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at Tashkent Republican Hospital and Shota Rustaveli Clinical Hospital</w:t>
      </w:r>
    </w:p>
    <w:bookmarkEnd w:id="22"/>
    <w:bookmarkStart w:id="23" w:name="postgraduate-training"/>
    <w:p>
      <w:pPr>
        <w:pStyle w:val="Heading3"/>
      </w:pPr>
      <w:r>
        <w:t xml:space="preserve">Postgraduate Training</w:t>
      </w:r>
    </w:p>
    <w:p>
      <w:pPr>
        <w:pStyle w:val="FirstParagraph"/>
      </w:pPr>
      <w:r>
        <w:rPr>
          <w:bCs/>
          <w:b/>
        </w:rPr>
        <w:t xml:space="preserve">National Institute of Public Health, Uzbekistan</w:t>
      </w:r>
    </w:p>
    <w:p>
      <w:pPr>
        <w:pStyle w:val="BodyText"/>
      </w:pPr>
      <w:r>
        <w:t xml:space="preserve">Certificate in Primary Healthcare Management – 2015</w:t>
      </w:r>
    </w:p>
    <w:p>
      <w:pPr>
        <w:numPr>
          <w:ilvl w:val="0"/>
          <w:numId w:val="1002"/>
        </w:numPr>
        <w:pStyle w:val="Compact"/>
      </w:pPr>
      <w:r>
        <w:t xml:space="preserve">Focus on rural and urban healthcare delivery models in Uzbekistan</w:t>
      </w:r>
    </w:p>
    <w:p>
      <w:pPr>
        <w:numPr>
          <w:ilvl w:val="0"/>
          <w:numId w:val="1002"/>
        </w:numPr>
        <w:pStyle w:val="Compact"/>
      </w:pPr>
      <w:r>
        <w:t xml:space="preserve">Training in epidemiology and public health policy alignment with the World Health Organization (WHO) guidelines</w:t>
      </w:r>
    </w:p>
    <w:bookmarkEnd w:id="23"/>
    <w:bookmarkStart w:id="24" w:name="continuing-medical-education-cme"/>
    <w:p>
      <w:pPr>
        <w:pStyle w:val="Heading3"/>
      </w:pPr>
      <w:r>
        <w:t xml:space="preserve">Continuing Medical Education (CME)</w:t>
      </w:r>
    </w:p>
    <w:p>
      <w:pPr>
        <w:pStyle w:val="FirstParagraph"/>
      </w:pPr>
      <w:r>
        <w:rPr>
          <w:bCs/>
          <w:b/>
        </w:rPr>
        <w:t xml:space="preserve">Uzbekistan Medical Association</w:t>
      </w:r>
    </w:p>
    <w:p>
      <w:pPr>
        <w:numPr>
          <w:ilvl w:val="0"/>
          <w:numId w:val="1003"/>
        </w:numPr>
        <w:pStyle w:val="Compact"/>
      </w:pPr>
      <w:r>
        <w:t xml:space="preserve">Annual workshops on clinical updates, including infectious diseases and chronic illness management</w:t>
      </w:r>
    </w:p>
    <w:p>
      <w:pPr>
        <w:numPr>
          <w:ilvl w:val="0"/>
          <w:numId w:val="1003"/>
        </w:numPr>
        <w:pStyle w:val="Compact"/>
      </w:pPr>
      <w:r>
        <w:t xml:space="preserve">Certification in Advanced Cardiac Life Support (ACLS) – 2020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Tashkent City Health Center No. 5</w:t>
      </w:r>
      <w:r>
        <w:t xml:space="preserve">, Tashkent, Uzbekistan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Provided primary care services to over 2,000 patients annually, including routine check-ups, vaccinations, and chronic disease management (e.g., diabetes, hypertension)</w:t>
      </w:r>
    </w:p>
    <w:p>
      <w:pPr>
        <w:numPr>
          <w:ilvl w:val="0"/>
          <w:numId w:val="1004"/>
        </w:numPr>
        <w:pStyle w:val="Compact"/>
      </w:pPr>
      <w:r>
        <w:t xml:space="preserve">Collaborated with local public health departments to implement Uzbekistan’s National Health Insurance Program</w:t>
      </w:r>
    </w:p>
    <w:p>
      <w:pPr>
        <w:numPr>
          <w:ilvl w:val="0"/>
          <w:numId w:val="1004"/>
        </w:numPr>
        <w:pStyle w:val="Compact"/>
      </w:pPr>
      <w:r>
        <w:t xml:space="preserve">Conducted community health campaigns on maternal care and childhood immunization in Tashkent’s districts</w:t>
      </w:r>
    </w:p>
    <w:bookmarkEnd w:id="26"/>
    <w:bookmarkStart w:id="27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Tashkent Republican Hospital</w:t>
      </w:r>
      <w:r>
        <w:t xml:space="preserve">, Tashkent, Uzbekistan</w:t>
      </w:r>
    </w:p>
    <w:p>
      <w:pPr>
        <w:pStyle w:val="BodyText"/>
      </w:pPr>
      <w:r>
        <w:t xml:space="preserve">July 2012 – December 2017</w:t>
      </w:r>
    </w:p>
    <w:p>
      <w:pPr>
        <w:numPr>
          <w:ilvl w:val="0"/>
          <w:numId w:val="1005"/>
        </w:numPr>
        <w:pStyle w:val="Compact"/>
      </w:pPr>
      <w:r>
        <w:t xml:space="preserve">Rotated through departments including Internal Medicine, Pediatrics, and Emergency Care</w:t>
      </w:r>
    </w:p>
    <w:p>
      <w:pPr>
        <w:numPr>
          <w:ilvl w:val="0"/>
          <w:numId w:val="1005"/>
        </w:numPr>
        <w:pStyle w:val="Compact"/>
      </w:pPr>
      <w:r>
        <w:t xml:space="preserve">Managed inpatient care for patients with complex medical conditions, ensuring adherence to Uzbekistan’s national clinical protocols</w:t>
      </w:r>
    </w:p>
    <w:p>
      <w:pPr>
        <w:numPr>
          <w:ilvl w:val="0"/>
          <w:numId w:val="1005"/>
        </w:numPr>
        <w:pStyle w:val="Compact"/>
      </w:pPr>
      <w:r>
        <w:t xml:space="preserve">Served as a mentor for medical students from Tashkent State Medical Institute</w:t>
      </w:r>
    </w:p>
    <w:bookmarkEnd w:id="27"/>
    <w:bookmarkStart w:id="28" w:name="volunteer-health-worker"/>
    <w:p>
      <w:pPr>
        <w:pStyle w:val="Heading3"/>
      </w:pPr>
      <w:r>
        <w:t xml:space="preserve">Volunteer Health Worker</w:t>
      </w:r>
    </w:p>
    <w:p>
      <w:pPr>
        <w:pStyle w:val="FirstParagraph"/>
      </w:pPr>
      <w:r>
        <w:rPr>
          <w:bCs/>
          <w:b/>
        </w:rPr>
        <w:t xml:space="preserve">Community Health Initiative, Tashkent</w:t>
      </w:r>
    </w:p>
    <w:p>
      <w:pPr>
        <w:pStyle w:val="BodyText"/>
      </w:pPr>
      <w:r>
        <w:t xml:space="preserve">2010 – 2012</w:t>
      </w:r>
    </w:p>
    <w:p>
      <w:pPr>
        <w:numPr>
          <w:ilvl w:val="0"/>
          <w:numId w:val="1006"/>
        </w:numPr>
        <w:pStyle w:val="Compact"/>
      </w:pPr>
      <w:r>
        <w:t xml:space="preserve">Provided free medical consultations to underserved populations in Tashkent’s rural areas</w:t>
      </w:r>
    </w:p>
    <w:p>
      <w:pPr>
        <w:numPr>
          <w:ilvl w:val="0"/>
          <w:numId w:val="1006"/>
        </w:numPr>
        <w:pStyle w:val="Compact"/>
      </w:pPr>
      <w:r>
        <w:t xml:space="preserve">Educated communities on hygiene practices and disease prevention aligned with Uzbekistan’s National Health Strategy</w:t>
      </w:r>
    </w:p>
    <w:bookmarkEnd w:id="28"/>
    <w:bookmarkEnd w:id="29"/>
    <w:bookmarkStart w:id="30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License, Uzbekistan Ministry of Health – 2010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Basic Life Support (BLS) Certification 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Telemedicine Applications for General Practitioners – 2021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diagnosing and managing common illnesses, including respiratory infections, cardiovascular conditions, and endocrine disorders</w:t>
      </w:r>
    </w:p>
    <w:p>
      <w:pPr>
        <w:numPr>
          <w:ilvl w:val="0"/>
          <w:numId w:val="1008"/>
        </w:numPr>
        <w:pStyle w:val="Compact"/>
      </w:pPr>
      <w:r>
        <w:t xml:space="preserve">Proficient in using electronic health records (EHR) systems compatible with Uzbekistan’s healthcare infrastructure</w:t>
      </w:r>
    </w:p>
    <w:p>
      <w:pPr>
        <w:numPr>
          <w:ilvl w:val="0"/>
          <w:numId w:val="1008"/>
        </w:numPr>
        <w:pStyle w:val="Compact"/>
      </w:pPr>
      <w:r>
        <w:t xml:space="preserve">Cultural competence in addressing patient needs within Uzbekistan’s social and religious contexts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 for patient education and interdisciplinary collaboration with specialists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"Improving Primary Healthcare Access in Tashkent: A Case Study on Community Engagement" – Journal of Uzbekistan Medical Research, 2019</w:t>
      </w:r>
    </w:p>
    <w:p>
      <w:pPr>
        <w:numPr>
          <w:ilvl w:val="0"/>
          <w:numId w:val="1009"/>
        </w:numPr>
        <w:pStyle w:val="Compact"/>
      </w:pPr>
      <w:r>
        <w:t xml:space="preserve">Co-authored a study on integrating community health workers into Uzbekistan’s primary care system</w:t>
      </w:r>
    </w:p>
    <w:p>
      <w:pPr>
        <w:pStyle w:val="FirstParagraph"/>
      </w:pPr>
      <w:r>
        <w:rPr>
          <w:bCs/>
          <w:b/>
        </w:rPr>
        <w:t xml:space="preserve">Presentation at the Central Asian Conference on Family Medicine, Tashkent, 2021</w:t>
      </w:r>
    </w:p>
    <w:p>
      <w:pPr>
        <w:numPr>
          <w:ilvl w:val="0"/>
          <w:numId w:val="1010"/>
        </w:numPr>
        <w:pStyle w:val="Compact"/>
      </w:pPr>
      <w:r>
        <w:t xml:space="preserve">Discussed challenges and innovations in general practice under Uzbekistan’s healthcare reforms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Outstanding General Practitioner Award – Tashkent Medical Association, 2020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Best Community Health Initiative – Uzbekistan Ministry of Health, 2017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Uzbekistan Medical Association (UMA)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World Organization of Family Doctors (WONCA) – Affiliate Member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iCs/>
          <w:i/>
        </w:rPr>
        <w:t xml:space="preserve">Curriculum Vitae for Doctor General Practitioner in Uzbekistan Tashkent – Updated: April 2024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(Uzbekistan Tashkent)</dc:title>
  <dc:creator/>
  <dc:language>en</dc:language>
  <cp:keywords/>
  <dcterms:created xsi:type="dcterms:W3CDTF">2026-06-01T17:14:11Z</dcterms:created>
  <dcterms:modified xsi:type="dcterms:W3CDTF">2026-06-01T17:14:11Z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