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Economist with a strong academic background in economic theory, quantitative analysis, and policy development. Specializing in macroeconomic trends, financial markets, and regional economic dynamics within Germany Frankfurt. Proven ability to provide data-driven insights that support strategic decision-making for multinational corporations, financial institutions, and public sector organizations. Committed to leveraging expertise in Germany's financial hub to drive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Frankfurt School of Finance &amp; Management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on the German and European markets, focusing on the financial sector's role in Frankfurt's economy.</w:t>
      </w:r>
    </w:p>
    <w:p>
      <w:pPr>
        <w:numPr>
          <w:ilvl w:val="0"/>
          <w:numId w:val="1001"/>
        </w:numPr>
        <w:pStyle w:val="Compact"/>
      </w:pPr>
      <w:r>
        <w:t xml:space="preserve">Developed forecasting models to predict macroeconomic trends, including GDP growth, inflation rates, and employment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industry partners such as the Deutsche Bundesbank and Frankfurt Stock Exchange to deliver actionable insights for policy and investment decisions.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topics such as "The Impact of Central Bank Policies on Frankfurt's Financial Ecosystem" in reputable academic journals.</w:t>
      </w:r>
    </w:p>
    <w:bookmarkEnd w:id="22"/>
    <w:bookmarkStart w:id="23" w:name="senior-research-analyst"/>
    <w:p>
      <w:pPr>
        <w:pStyle w:val="Heading3"/>
      </w:pPr>
      <w:r>
        <w:t xml:space="preserve">Senior Research Analyst</w:t>
      </w:r>
    </w:p>
    <w:p>
      <w:pPr>
        <w:pStyle w:val="FirstParagraph"/>
      </w:pPr>
      <w:r>
        <w:rPr>
          <w:bCs/>
          <w:b/>
        </w:rPr>
        <w:t xml:space="preserve">Ifo Institute for Economic Research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Ifo Business Climate Index project, analyzing economic sentiment across German regions with a focus on Frankfurt's industrial and service sectors.</w:t>
      </w:r>
    </w:p>
    <w:p>
      <w:pPr>
        <w:numPr>
          <w:ilvl w:val="0"/>
          <w:numId w:val="1002"/>
        </w:numPr>
        <w:pStyle w:val="Compact"/>
      </w:pPr>
      <w:r>
        <w:t xml:space="preserve">Provided economic forecasts for local government bodies to inform infrastructure and investment planning in Frankfurt.</w:t>
      </w:r>
    </w:p>
    <w:p>
      <w:pPr>
        <w:numPr>
          <w:ilvl w:val="0"/>
          <w:numId w:val="1002"/>
        </w:numPr>
        <w:pStyle w:val="Compact"/>
      </w:pPr>
      <w:r>
        <w:t xml:space="preserve">Contributed to policy recommendations for the European Central Bank, emphasizing regional disparities in Germany's economy.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Commerzbank AG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and analyzed financial market trends in Frankfurt, offering insights to institutional clients on interest rates, currency fluctuations,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Prepared sector-specific reports on the automotive, technology, and banking industries in Germany's economic heartland.</w:t>
      </w:r>
    </w:p>
    <w:p>
      <w:pPr>
        <w:numPr>
          <w:ilvl w:val="0"/>
          <w:numId w:val="1003"/>
        </w:numPr>
        <w:pStyle w:val="Compact"/>
      </w:pPr>
      <w:r>
        <w:t xml:space="preserve">Collaborated with portfolio managers to assess macroeconomic risks and opportunities for Frankfurt-based assets.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Dissertation: "The Role of Financial Centers in Regional Economic Integration: A Case Study of Germany Frankfurt."</w:t>
      </w:r>
    </w:p>
    <w:p>
      <w:pPr>
        <w:numPr>
          <w:ilvl w:val="0"/>
          <w:numId w:val="1004"/>
        </w:numPr>
        <w:pStyle w:val="Compact"/>
      </w:pPr>
      <w:r>
        <w:t xml:space="preserve">Specializations in econometrics, behavioral economics, and public policy.</w:t>
      </w:r>
    </w:p>
    <w:bookmarkEnd w:id="26"/>
    <w:bookmarkStart w:id="27" w:name="m.sc.-in-economic-policy"/>
    <w:p>
      <w:pPr>
        <w:pStyle w:val="Heading3"/>
      </w:pPr>
      <w:r>
        <w:t xml:space="preserve">M.Sc. in Economic Policy</w:t>
      </w:r>
    </w:p>
    <w:p>
      <w:pPr>
        <w:pStyle w:val="FirstParagraph"/>
      </w:pPr>
      <w:r>
        <w:rPr>
          <w:bCs/>
          <w:b/>
        </w:rPr>
        <w:t xml:space="preserve">University of Mannheim</w:t>
      </w:r>
      <w:r>
        <w:br/>
      </w:r>
      <w:r>
        <w:t xml:space="preserve">Mannheim, Germany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Focused on European economic integration and the impact of globalization on local economies.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Economic Effects of the Eurozone Crisis in Southern Germany."</w:t>
      </w:r>
    </w:p>
    <w:bookmarkEnd w:id="27"/>
    <w:bookmarkStart w:id="28" w:name="b.a.-in-economics"/>
    <w:p>
      <w:pPr>
        <w:pStyle w:val="Heading3"/>
      </w:pPr>
      <w:r>
        <w:t xml:space="preserve">B.A. in Economics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br/>
      </w:r>
      <w:r>
        <w:t xml:space="preserve">Berlin, Germany</w:t>
      </w:r>
      <w:r>
        <w:br/>
      </w:r>
      <w:r>
        <w:rPr>
          <w:iCs/>
          <w:i/>
        </w:rPr>
        <w:t xml:space="preserve">Graduated: 2008</w:t>
      </w:r>
    </w:p>
    <w:p>
      <w:pPr>
        <w:numPr>
          <w:ilvl w:val="0"/>
          <w:numId w:val="1006"/>
        </w:numPr>
        <w:pStyle w:val="Compact"/>
      </w:pPr>
      <w:r>
        <w:t xml:space="preserve">Completed a research project on labor market dynamics in post-reunification Germany.</w:t>
      </w:r>
    </w:p>
    <w:bookmarkEnd w:id="28"/>
    <w:bookmarkEnd w:id="29"/>
    <w:bookmarkStart w:id="30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quantitative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using Tableau and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economic policies for governments and institutions in Germany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both qualitative and quantitative research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French.</w:t>
      </w:r>
    </w:p>
    <w:bookmarkEnd w:id="30"/>
    <w:bookmarkStart w:id="31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German Economic Association (Verein für Socialpolitik)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Board Member, Frankfurt Economic Forum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"The Future of Financial Services in Germany Frankfurt," presented at the 2023 International Economic Conference, Frankfurt.</w:t>
      </w:r>
    </w:p>
    <w:p>
      <w:pPr>
        <w:numPr>
          <w:ilvl w:val="0"/>
          <w:numId w:val="1009"/>
        </w:numPr>
        <w:pStyle w:val="Compact"/>
      </w:pPr>
      <w:r>
        <w:t xml:space="preserve">Co-authored "Macroeconomic Stability in the Eurozone: A Focus on Germany's Financial Hub," published in the Journal of European Economic Studies, 2021.</w:t>
      </w:r>
    </w:p>
    <w:p>
      <w:pPr>
        <w:numPr>
          <w:ilvl w:val="0"/>
          <w:numId w:val="1009"/>
        </w:numPr>
        <w:pStyle w:val="Compact"/>
      </w:pPr>
      <w:r>
        <w:t xml:space="preserve">Contributor to the Ifo Institute’s annual report on regional economic development, 2019–2023.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Economist in Germany Frankfurt, emphasizing expertise in economic analysis, financial markets, and policy development within the region's dynamic economic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Frankfurt</dc:title>
  <dc:creator/>
  <dc:language>en</dc:language>
  <cp:keywords/>
  <dcterms:created xsi:type="dcterms:W3CDTF">2026-07-23T12:52:44Z</dcterms:created>
  <dcterms:modified xsi:type="dcterms:W3CDTF">2026-07-23T12:52:44Z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