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Japan</w:t>
      </w:r>
      <w:r>
        <w:t xml:space="preserve"> </w:t>
      </w:r>
      <w:r>
        <w:t xml:space="preserve">Tokyo</w:t>
      </w:r>
    </w:p>
    <w:bookmarkStart w:id="39" w:name="curriculum-vitae"/>
    <w:p>
      <w:pPr>
        <w:pStyle w:val="Heading1"/>
      </w:pPr>
      <w:r>
        <w:t xml:space="preserve">Curriculum Vitae</w:t>
      </w:r>
    </w:p>
    <w:bookmarkStart w:id="38" w:name="economist-japan-tokyo"/>
    <w:p>
      <w:pPr>
        <w:pStyle w:val="Heading2"/>
      </w:pPr>
      <w:r>
        <w:t xml:space="preserve">Economist | Japan Tokyo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3"/>
      </w:pPr>
      <w:r>
        <w:t xml:space="preserve">Professional Summary</w:t>
      </w:r>
    </w:p>
    <w:p>
      <w:pPr>
        <w:pStyle w:val="FirstParagraph"/>
      </w:pPr>
      <w:r>
        <w:t xml:space="preserve">A dedicated and results-driven Economist with [X years] of experience in economic analysis, policy formulation, and market research. Specializing in the unique economic dynamics of Japan Tokyo, I have contributed to strategic decision-making for multinational corporations, governmental agencies, and research institutions. My expertise lies in understanding Japan's complex economic landscape, including its aging population challenges, technological innovation trends (e.g., AI and robotics), and global trade relationships. Fluent in English and Japanese, I am well-versed in bridging international perspectives with local market insights to drive sustainable growth.</w:t>
      </w:r>
    </w:p>
    <w:bookmarkEnd w:id="21"/>
    <w:bookmarkStart w:id="25" w:name="education"/>
    <w:p>
      <w:pPr>
        <w:pStyle w:val="Heading3"/>
      </w:pPr>
      <w:r>
        <w:t xml:space="preserve">Education</w:t>
      </w:r>
    </w:p>
    <w:bookmarkStart w:id="22" w:name="msc-in-economics"/>
    <w:p>
      <w:pPr>
        <w:pStyle w:val="Heading4"/>
      </w:pPr>
      <w:r>
        <w:t xml:space="preserve">MSc in Economics</w:t>
      </w:r>
    </w:p>
    <w:p>
      <w:pPr>
        <w:pStyle w:val="FirstParagraph"/>
      </w:pPr>
      <w:r>
        <w:rPr>
          <w:bCs/>
          <w:b/>
        </w:rPr>
        <w:t xml:space="preserve">University of Tokyo</w:t>
      </w:r>
      <w:r>
        <w:t xml:space="preserve"> </w:t>
      </w:r>
      <w:r>
        <w:t xml:space="preserve">| 20XX–20XX</w:t>
      </w:r>
    </w:p>
    <w:p>
      <w:pPr>
        <w:pStyle w:val="BodyText"/>
      </w:pPr>
      <w:r>
        <w:t xml:space="preserve">Thesis: "The Impact of Demographic Shifts on Japan’s Labor Market." Focused on analyzing aging population trends and their implications for economic policy.</w:t>
      </w:r>
    </w:p>
    <w:bookmarkEnd w:id="22"/>
    <w:bookmarkStart w:id="23" w:name="bsc-in-economics"/>
    <w:p>
      <w:pPr>
        <w:pStyle w:val="Heading4"/>
      </w:pPr>
      <w:r>
        <w:t xml:space="preserve">BSc in Economics</w:t>
      </w:r>
    </w:p>
    <w:p>
      <w:pPr>
        <w:pStyle w:val="FirstParagraph"/>
      </w:pPr>
      <w:r>
        <w:rPr>
          <w:bCs/>
          <w:b/>
        </w:rPr>
        <w:t xml:space="preserve">University of Kyoto</w:t>
      </w:r>
      <w:r>
        <w:t xml:space="preserve"> </w:t>
      </w:r>
      <w:r>
        <w:t xml:space="preserve">| 20XX–20XX</w:t>
      </w:r>
    </w:p>
    <w:p>
      <w:pPr>
        <w:pStyle w:val="BodyText"/>
      </w:pPr>
      <w:r>
        <w:t xml:space="preserve">Graduated with honors, specializing in macroeconomic theory and public finance. Conducted research on Japan’s fiscal policies during the 2008 financial crisis.</w:t>
      </w:r>
    </w:p>
    <w:bookmarkEnd w:id="23"/>
    <w:bookmarkStart w:id="24" w:name="certification-in-econometrics"/>
    <w:p>
      <w:pPr>
        <w:pStyle w:val="Heading4"/>
      </w:pPr>
      <w:r>
        <w:t xml:space="preserve">Certification in Econometrics</w:t>
      </w:r>
    </w:p>
    <w:p>
      <w:pPr>
        <w:pStyle w:val="FirstParagraph"/>
      </w:pPr>
      <w:r>
        <w:rPr>
          <w:bCs/>
          <w:b/>
        </w:rPr>
        <w:t xml:space="preserve">Japan Economic Association</w:t>
      </w:r>
      <w:r>
        <w:t xml:space="preserve"> </w:t>
      </w:r>
      <w:r>
        <w:t xml:space="preserve">| 20XX</w:t>
      </w:r>
    </w:p>
    <w:bookmarkEnd w:id="24"/>
    <w:bookmarkEnd w:id="25"/>
    <w:bookmarkStart w:id="29" w:name="work-experience"/>
    <w:p>
      <w:pPr>
        <w:pStyle w:val="Heading3"/>
      </w:pPr>
      <w:r>
        <w:t xml:space="preserve">Work Experience</w:t>
      </w:r>
    </w:p>
    <w:bookmarkStart w:id="26" w:name="economist-tokyo-research-institute-tri"/>
    <w:p>
      <w:pPr>
        <w:pStyle w:val="Heading4"/>
      </w:pPr>
      <w:r>
        <w:t xml:space="preserve">Economist | Tokyo Research Institute (TRI)</w:t>
      </w:r>
    </w:p>
    <w:p>
      <w:pPr>
        <w:pStyle w:val="FirstParagraph"/>
      </w:pPr>
      <w:r>
        <w:rPr>
          <w:iCs/>
          <w:i/>
        </w:rPr>
        <w:t xml:space="preserve">20XX–Present</w:t>
      </w:r>
    </w:p>
    <w:p>
      <w:pPr>
        <w:numPr>
          <w:ilvl w:val="0"/>
          <w:numId w:val="1001"/>
        </w:numPr>
        <w:pStyle w:val="Compact"/>
      </w:pPr>
      <w:r>
        <w:t xml:space="preserve">Provided data-driven insights on Japan’s economic growth, focusing on the automotive and tech sectors in Tokyo. Advised clients on investment strategies aligned with Japan’s Green Innovation Fund initiatives.</w:t>
      </w:r>
    </w:p>
    <w:p>
      <w:pPr>
        <w:numPr>
          <w:ilvl w:val="0"/>
          <w:numId w:val="1001"/>
        </w:numPr>
        <w:pStyle w:val="Compact"/>
      </w:pPr>
      <w:r>
        <w:t xml:space="preserve">Collaborated with the Japanese Ministry of Economy, Trade, and Industry (METI) to analyze the impact of digital transformation in Tokyo's SMEs.</w:t>
      </w:r>
    </w:p>
    <w:p>
      <w:pPr>
        <w:numPr>
          <w:ilvl w:val="0"/>
          <w:numId w:val="1001"/>
        </w:numPr>
        <w:pStyle w:val="Compact"/>
      </w:pPr>
      <w:r>
        <w:t xml:space="preserve">Published reports on "Japan’s Post-Pandemic Recovery: A Tokyo Case Study," cited by local media and policymakers.</w:t>
      </w:r>
    </w:p>
    <w:bookmarkEnd w:id="26"/>
    <w:bookmarkStart w:id="27" w:name="Xf3056becc1669dc8164040cd321049d264d9a9f"/>
    <w:p>
      <w:pPr>
        <w:pStyle w:val="Heading4"/>
      </w:pPr>
      <w:r>
        <w:t xml:space="preserve">Senior Researcher | Global Market Analysis Division</w:t>
      </w:r>
    </w:p>
    <w:p>
      <w:pPr>
        <w:pStyle w:val="FirstParagraph"/>
      </w:pPr>
      <w:r>
        <w:rPr>
          <w:iCs/>
          <w:i/>
        </w:rPr>
        <w:t xml:space="preserve">20XX–20XX</w:t>
      </w:r>
    </w:p>
    <w:p>
      <w:pPr>
        <w:numPr>
          <w:ilvl w:val="0"/>
          <w:numId w:val="1002"/>
        </w:numPr>
        <w:pStyle w:val="Compact"/>
      </w:pPr>
      <w:r>
        <w:t xml:space="preserve">Conducted comparative studies on Japan’s economic policies versus other G7 nations, with a focus on Tokyo’s role as a global financial hub.</w:t>
      </w:r>
    </w:p>
    <w:p>
      <w:pPr>
        <w:numPr>
          <w:ilvl w:val="0"/>
          <w:numId w:val="1002"/>
        </w:numPr>
        <w:pStyle w:val="Compact"/>
      </w:pPr>
      <w:r>
        <w:t xml:space="preserve">Developed econometric models to predict the effects of trade agreements (e.g., CPTPP) on Japan’s export-driven economy.</w:t>
      </w:r>
    </w:p>
    <w:p>
      <w:pPr>
        <w:numPr>
          <w:ilvl w:val="0"/>
          <w:numId w:val="1002"/>
        </w:numPr>
        <w:pStyle w:val="Compact"/>
      </w:pPr>
      <w:r>
        <w:t xml:space="preserve">Presented findings at the Japan Economic Forum, engaging with industry leaders and government officials in Tokyo.</w:t>
      </w:r>
    </w:p>
    <w:bookmarkEnd w:id="27"/>
    <w:bookmarkStart w:id="28" w:name="economic-analyst-mitsubishi-corporation"/>
    <w:p>
      <w:pPr>
        <w:pStyle w:val="Heading4"/>
      </w:pPr>
      <w:r>
        <w:t xml:space="preserve">Economic Analyst | Mitsubishi Corporation</w:t>
      </w:r>
    </w:p>
    <w:p>
      <w:pPr>
        <w:pStyle w:val="FirstParagraph"/>
      </w:pPr>
      <w:r>
        <w:rPr>
          <w:iCs/>
          <w:i/>
        </w:rPr>
        <w:t xml:space="preserve">20XX–20XX</w:t>
      </w:r>
    </w:p>
    <w:p>
      <w:pPr>
        <w:numPr>
          <w:ilvl w:val="0"/>
          <w:numId w:val="1003"/>
        </w:numPr>
        <w:pStyle w:val="Compact"/>
      </w:pPr>
      <w:r>
        <w:t xml:space="preserve">Analyzed market trends in Tokyo’s real estate and renewable energy sectors, supporting long-term investment decisions.</w:t>
      </w:r>
    </w:p>
    <w:p>
      <w:pPr>
        <w:numPr>
          <w:ilvl w:val="0"/>
          <w:numId w:val="1003"/>
        </w:numPr>
        <w:pStyle w:val="Compact"/>
      </w:pPr>
      <w:r>
        <w:t xml:space="preserve">Assisted in drafting policy briefs for corporate sustainability initiatives aligned with Japan’s "Green Society" vision.</w:t>
      </w:r>
    </w:p>
    <w:p>
      <w:pPr>
        <w:numPr>
          <w:ilvl w:val="0"/>
          <w:numId w:val="1003"/>
        </w:numPr>
        <w:pStyle w:val="Compact"/>
      </w:pPr>
      <w:r>
        <w:t xml:space="preserve">Collaborated with Japanese and international stakeholders to assess risks related to geopolitical uncertainties (e.g., U.S.-China trade tensions).</w:t>
      </w:r>
    </w:p>
    <w:bookmarkEnd w:id="28"/>
    <w:bookmarkEnd w:id="29"/>
    <w:bookmarkStart w:id="30" w:name="skills"/>
    <w:p>
      <w:pPr>
        <w:pStyle w:val="Heading3"/>
      </w:pPr>
      <w:r>
        <w:t xml:space="preserve">Skills</w:t>
      </w:r>
    </w:p>
    <w:p>
      <w:pPr>
        <w:numPr>
          <w:ilvl w:val="0"/>
          <w:numId w:val="1004"/>
        </w:numPr>
        <w:pStyle w:val="Compact"/>
      </w:pPr>
      <w:r>
        <w:rPr>
          <w:bCs/>
          <w:b/>
        </w:rPr>
        <w:t xml:space="preserve">Economic Modeling:</w:t>
      </w:r>
      <w:r>
        <w:t xml:space="preserve"> </w:t>
      </w:r>
      <w:r>
        <w:t xml:space="preserve">Expertise in using Stata, R, and Python for statistical analysis and forecasting.</w:t>
      </w:r>
    </w:p>
    <w:p>
      <w:pPr>
        <w:numPr>
          <w:ilvl w:val="0"/>
          <w:numId w:val="1004"/>
        </w:numPr>
        <w:pStyle w:val="Compact"/>
      </w:pPr>
      <w:r>
        <w:rPr>
          <w:bCs/>
          <w:b/>
        </w:rPr>
        <w:t xml:space="preserve">Data Visualization:</w:t>
      </w:r>
      <w:r>
        <w:t xml:space="preserve"> </w:t>
      </w:r>
      <w:r>
        <w:t xml:space="preserve">Proficient in Tableau and Excel to present complex economic data clearly.</w:t>
      </w:r>
    </w:p>
    <w:p>
      <w:pPr>
        <w:numPr>
          <w:ilvl w:val="0"/>
          <w:numId w:val="1004"/>
        </w:numPr>
        <w:pStyle w:val="Compact"/>
      </w:pPr>
      <w:r>
        <w:rPr>
          <w:bCs/>
          <w:b/>
        </w:rPr>
        <w:t xml:space="preserve">Policy Analysis:</w:t>
      </w:r>
      <w:r>
        <w:t xml:space="preserve"> </w:t>
      </w:r>
      <w:r>
        <w:t xml:space="preserve">Deep understanding of Japan’s fiscal policies, including Abenomics and the "Third Arrow" reforms.</w:t>
      </w:r>
    </w:p>
    <w:p>
      <w:pPr>
        <w:numPr>
          <w:ilvl w:val="0"/>
          <w:numId w:val="1004"/>
        </w:numPr>
        <w:pStyle w:val="Compact"/>
      </w:pPr>
      <w:r>
        <w:rPr>
          <w:bCs/>
          <w:b/>
        </w:rPr>
        <w:t xml:space="preserve">Languages:</w:t>
      </w:r>
      <w:r>
        <w:t xml:space="preserve"> </w:t>
      </w:r>
      <w:r>
        <w:t xml:space="preserve">Native Japanese; fluent in English (TOEFL iBT 110+). Basic knowledge of Korean and Chinese.</w:t>
      </w:r>
    </w:p>
    <w:p>
      <w:pPr>
        <w:numPr>
          <w:ilvl w:val="0"/>
          <w:numId w:val="1004"/>
        </w:numPr>
        <w:pStyle w:val="Compact"/>
      </w:pPr>
      <w:r>
        <w:rPr>
          <w:bCs/>
          <w:b/>
        </w:rPr>
        <w:t xml:space="preserve">Cultural Competence:</w:t>
      </w:r>
      <w:r>
        <w:t xml:space="preserve"> </w:t>
      </w:r>
      <w:r>
        <w:t xml:space="preserve">Strong adaptability to Japan’s business culture, including formal communication and consensus-driven decision-making.</w:t>
      </w:r>
    </w:p>
    <w:bookmarkEnd w:id="30"/>
    <w:bookmarkStart w:id="31" w:name="certifications-training"/>
    <w:p>
      <w:pPr>
        <w:pStyle w:val="Heading3"/>
      </w:pPr>
      <w:r>
        <w:t xml:space="preserve">Certifications &amp; Training</w:t>
      </w:r>
    </w:p>
    <w:p>
      <w:pPr>
        <w:pStyle w:val="FirstParagraph"/>
      </w:pPr>
      <w:r>
        <w:rPr>
          <w:bCs/>
          <w:b/>
        </w:rPr>
        <w:t xml:space="preserve">CFA Level III Candidate</w:t>
      </w:r>
      <w:r>
        <w:t xml:space="preserve"> </w:t>
      </w:r>
      <w:r>
        <w:t xml:space="preserve">| 20XX–Present</w:t>
      </w:r>
    </w:p>
    <w:p>
      <w:pPr>
        <w:pStyle w:val="BodyText"/>
      </w:pPr>
      <w:r>
        <w:rPr>
          <w:bCs/>
          <w:b/>
        </w:rPr>
        <w:t xml:space="preserve">Advanced Seminar on Japanese Economic Policy</w:t>
      </w:r>
      <w:r>
        <w:t xml:space="preserve"> </w:t>
      </w:r>
      <w:r>
        <w:t xml:space="preserve">| Japan Institute of International Affairs, 20XX</w:t>
      </w:r>
    </w:p>
    <w:p>
      <w:pPr>
        <w:pStyle w:val="BodyText"/>
      </w:pPr>
      <w:r>
        <w:rPr>
          <w:bCs/>
          <w:b/>
        </w:rPr>
        <w:t xml:space="preserve">Data Science for Economists</w:t>
      </w:r>
      <w:r>
        <w:t xml:space="preserve"> </w:t>
      </w:r>
      <w:r>
        <w:t xml:space="preserve">| Coursera (IBM), 20XX</w:t>
      </w:r>
    </w:p>
    <w:bookmarkEnd w:id="31"/>
    <w:bookmarkStart w:id="35" w:name="projects-research-contributions"/>
    <w:p>
      <w:pPr>
        <w:pStyle w:val="Heading3"/>
      </w:pPr>
      <w:r>
        <w:t xml:space="preserve">Projects &amp; Research Contributions</w:t>
      </w:r>
    </w:p>
    <w:bookmarkStart w:id="32" w:name="tokyos-tech-driven-economic-resilience"/>
    <w:p>
      <w:pPr>
        <w:pStyle w:val="Heading4"/>
      </w:pPr>
      <w:r>
        <w:t xml:space="preserve">"Tokyo’s Tech-Driven Economic Resilience"</w:t>
      </w:r>
    </w:p>
    <w:p>
      <w:pPr>
        <w:pStyle w:val="FirstParagraph"/>
      </w:pPr>
      <w:r>
        <w:rPr>
          <w:iCs/>
          <w:i/>
        </w:rPr>
        <w:t xml:space="preserve">Research Project, 20XX</w:t>
      </w:r>
    </w:p>
    <w:p>
      <w:pPr>
        <w:pStyle w:val="BodyText"/>
      </w:pPr>
      <w:r>
        <w:t xml:space="preserve">Analyzed how Tokyo’s investment in AI and robotics has mitigated labor shortages caused by an aging population. Published in the</w:t>
      </w:r>
      <w:r>
        <w:t xml:space="preserve"> </w:t>
      </w:r>
      <w:r>
        <w:rPr>
          <w:iCs/>
          <w:i/>
        </w:rPr>
        <w:t xml:space="preserve">Journal of Japanese Economics</w:t>
      </w:r>
      <w:r>
        <w:t xml:space="preserve">.</w:t>
      </w:r>
    </w:p>
    <w:bookmarkEnd w:id="32"/>
    <w:bookmarkStart w:id="33" w:name="regional-economic-disparities-in-japan"/>
    <w:p>
      <w:pPr>
        <w:pStyle w:val="Heading4"/>
      </w:pPr>
      <w:r>
        <w:t xml:space="preserve">"Regional Economic Disparities in Japan"</w:t>
      </w:r>
    </w:p>
    <w:p>
      <w:pPr>
        <w:pStyle w:val="FirstParagraph"/>
      </w:pPr>
      <w:r>
        <w:rPr>
          <w:iCs/>
          <w:i/>
        </w:rPr>
        <w:t xml:space="preserve">Consultancy Project, 20XX</w:t>
      </w:r>
    </w:p>
    <w:p>
      <w:pPr>
        <w:pStyle w:val="BodyText"/>
      </w:pPr>
      <w:r>
        <w:t xml:space="preserve">Evaluated economic disparities between Tokyo and rural regions, advising local governments on targeted development strategies.</w:t>
      </w:r>
    </w:p>
    <w:bookmarkEnd w:id="33"/>
    <w:bookmarkStart w:id="34" w:name="X1848571cf090837ade3482473070976a431b514"/>
    <w:p>
      <w:pPr>
        <w:pStyle w:val="Heading4"/>
      </w:pPr>
      <w:r>
        <w:t xml:space="preserve">"Japan’s Role in the Global Supply Chain Post-2020"</w:t>
      </w:r>
    </w:p>
    <w:p>
      <w:pPr>
        <w:pStyle w:val="FirstParagraph"/>
      </w:pPr>
      <w:r>
        <w:rPr>
          <w:iCs/>
          <w:i/>
        </w:rPr>
        <w:t xml:space="preserve">Collaboration with OECD, 20XX</w:t>
      </w:r>
    </w:p>
    <w:p>
      <w:pPr>
        <w:pStyle w:val="BodyText"/>
      </w:pPr>
      <w:r>
        <w:t xml:space="preserve">Contributed to a report highlighting Tokyo’s strategic importance as a logistics and innovation hub amid global supply chain disruptions.</w:t>
      </w:r>
    </w:p>
    <w:bookmarkEnd w:id="34"/>
    <w:bookmarkEnd w:id="35"/>
    <w:bookmarkStart w:id="36" w:name="languages-cultural-competence"/>
    <w:p>
      <w:pPr>
        <w:pStyle w:val="Heading3"/>
      </w:pPr>
      <w:r>
        <w:t xml:space="preserve">Languages &amp; Cultural Competence</w:t>
      </w:r>
    </w:p>
    <w:p>
      <w:pPr>
        <w:numPr>
          <w:ilvl w:val="0"/>
          <w:numId w:val="1005"/>
        </w:numPr>
        <w:pStyle w:val="Compact"/>
      </w:pPr>
      <w:r>
        <w:rPr>
          <w:bCs/>
          <w:b/>
        </w:rPr>
        <w:t xml:space="preserve">Japanese:</w:t>
      </w:r>
      <w:r>
        <w:t xml:space="preserve"> </w:t>
      </w:r>
      <w:r>
        <w:t xml:space="preserve">Native proficiency, with experience presenting economic research to Japanese audiences.</w:t>
      </w:r>
    </w:p>
    <w:p>
      <w:pPr>
        <w:numPr>
          <w:ilvl w:val="0"/>
          <w:numId w:val="1005"/>
        </w:numPr>
        <w:pStyle w:val="Compact"/>
      </w:pPr>
      <w:r>
        <w:rPr>
          <w:bCs/>
          <w:b/>
        </w:rPr>
        <w:t xml:space="preserve">English:</w:t>
      </w:r>
      <w:r>
        <w:t xml:space="preserve"> </w:t>
      </w:r>
      <w:r>
        <w:t xml:space="preserve">Professional fluency, including academic writing and public speaking.</w:t>
      </w:r>
    </w:p>
    <w:p>
      <w:pPr>
        <w:numPr>
          <w:ilvl w:val="0"/>
          <w:numId w:val="1005"/>
        </w:numPr>
        <w:pStyle w:val="Compact"/>
      </w:pPr>
      <w:r>
        <w:rPr>
          <w:bCs/>
          <w:b/>
        </w:rPr>
        <w:t xml:space="preserve">Cultural Adaptability:</w:t>
      </w:r>
      <w:r>
        <w:t xml:space="preserve"> </w:t>
      </w:r>
      <w:r>
        <w:t xml:space="preserve">Familiarity with Japanese business etiquette, such as formal meetings and gift-giving traditions (oseibo).</w:t>
      </w:r>
    </w:p>
    <w:bookmarkEnd w:id="36"/>
    <w:bookmarkStart w:id="37" w:name="additional-information"/>
    <w:p>
      <w:pPr>
        <w:pStyle w:val="Heading3"/>
      </w:pPr>
      <w:r>
        <w:t xml:space="preserve">Additional Information</w:t>
      </w:r>
    </w:p>
    <w:p>
      <w:pPr>
        <w:pStyle w:val="FirstParagraph"/>
      </w:pPr>
      <w:r>
        <w:rPr>
          <w:bCs/>
          <w:b/>
        </w:rPr>
        <w:t xml:space="preserve">Professional Memberships:</w:t>
      </w:r>
      <w:r>
        <w:t xml:space="preserve"> </w:t>
      </w:r>
      <w:r>
        <w:t xml:space="preserve">Japan Economic Association, International Monetary Fund (IMF) Alumni Network.</w:t>
      </w:r>
    </w:p>
    <w:p>
      <w:pPr>
        <w:pStyle w:val="BodyText"/>
      </w:pPr>
      <w:r>
        <w:rPr>
          <w:bCs/>
          <w:b/>
        </w:rPr>
        <w:t xml:space="preserve">Volunteer Work:</w:t>
      </w:r>
      <w:r>
        <w:t xml:space="preserve"> </w:t>
      </w:r>
      <w:r>
        <w:t xml:space="preserve">Lectured on economic trends at the Tokyo University of Foreign Studies, 20XX.</w:t>
      </w:r>
    </w:p>
    <w:p>
      <w:pPr>
        <w:pStyle w:val="BodyText"/>
      </w:pPr>
      <w:r>
        <w:rPr>
          <w:bCs/>
          <w:b/>
        </w:rPr>
        <w:t xml:space="preserve">Publications:</w:t>
      </w:r>
      <w:r>
        <w:t xml:space="preserve"> </w:t>
      </w:r>
      <w:r>
        <w:t xml:space="preserve">Co-authored "The Future of Work in Japan" (Tokyo Press, 20XX).</w:t>
      </w:r>
    </w:p>
    <w:bookmarkEnd w:id="37"/>
    <w:p>
      <w:pPr>
        <w:pStyle w:val="BodyText"/>
      </w:pPr>
      <w:r>
        <w:rPr>
          <w:iCs/>
          <w:i/>
        </w:rPr>
        <w:t xml:space="preserve">Last Updated: [Date]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Japan Tokyo</dc:title>
  <dc:creator/>
  <dc:language>en</dc:language>
  <cp:keywords/>
  <dcterms:created xsi:type="dcterms:W3CDTF">2025-12-07T23:54:22Z</dcterms:created>
  <dcterms:modified xsi:type="dcterms:W3CDTF">2025-12-07T23:54:22Z</dcterms:modified>
</cp:coreProperties>
</file>

<file path=docProps/custom.xml><?xml version="1.0" encoding="utf-8"?>
<Properties xmlns="http://schemas.openxmlformats.org/officeDocument/2006/custom-properties" xmlns:vt="http://schemas.openxmlformats.org/officeDocument/2006/docPropsVTypes"/>
</file>