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Economist with a focus on the economic dynamics of Russia Moscow. Proficient in analyzing macroeconomic trends, financial markets, and policy frameworks specific to the Russian Federation. Committed to providing actionable insights that support sustainable economic growth in one of the world's most complex and evolving economies. A proven track record of delivering data-driven solutions for government agencies, private sector organizations, and international institutions operating within Russia Moscow.</w:t>
      </w:r>
    </w:p>
    <w:bookmarkEnd w:id="21"/>
    <w:bookmarkStart w:id="24" w:name="educational-background"/>
    <w:p>
      <w:pPr>
        <w:pStyle w:val="Heading2"/>
      </w:pPr>
      <w:r>
        <w:t xml:space="preserve">Educational Background</w:t>
      </w:r>
    </w:p>
    <w:bookmarkStart w:id="22" w:name="bachelor-of-science-in-economics"/>
    <w:p>
      <w:pPr>
        <w:pStyle w:val="Heading3"/>
      </w:pPr>
      <w:r>
        <w:t xml:space="preserve">Bachelor of Science in Economics</w:t>
      </w:r>
    </w:p>
    <w:p>
      <w:pPr>
        <w:pStyle w:val="FirstParagraph"/>
      </w:pPr>
      <w:r>
        <w:rPr>
          <w:bCs/>
          <w:b/>
        </w:rPr>
        <w:t xml:space="preserve">Moscow State University (MSU)</w:t>
      </w:r>
      <w:r>
        <w:t xml:space="preserve">, Moscow, Russia</w:t>
      </w:r>
      <w:r>
        <w:br/>
      </w:r>
      <w:r>
        <w:t xml:space="preserve">Graduated: [Year]</w:t>
      </w:r>
    </w:p>
    <w:p>
      <w:pPr>
        <w:numPr>
          <w:ilvl w:val="0"/>
          <w:numId w:val="1001"/>
        </w:numPr>
        <w:pStyle w:val="Compact"/>
      </w:pPr>
      <w:r>
        <w:t xml:space="preserve">Specialized in Applied Economics with a focus on regional development and market structures.</w:t>
      </w:r>
    </w:p>
    <w:p>
      <w:pPr>
        <w:numPr>
          <w:ilvl w:val="0"/>
          <w:numId w:val="1001"/>
        </w:numPr>
        <w:pStyle w:val="Compact"/>
      </w:pPr>
      <w:r>
        <w:t xml:space="preserve">Received the Dean's Award for Academic Excellence in 20XX.</w:t>
      </w:r>
    </w:p>
    <w:bookmarkEnd w:id="22"/>
    <w:bookmarkStart w:id="23" w:name="master-of-arts-in-economic-policy"/>
    <w:p>
      <w:pPr>
        <w:pStyle w:val="Heading3"/>
      </w:pPr>
      <w:r>
        <w:t xml:space="preserve">Master of Arts in Economic Policy</w:t>
      </w:r>
    </w:p>
    <w:p>
      <w:pPr>
        <w:pStyle w:val="FirstParagraph"/>
      </w:pPr>
      <w:r>
        <w:rPr>
          <w:bCs/>
          <w:b/>
        </w:rPr>
        <w:t xml:space="preserve">Russian Presidential Academy of National Economy and Public Administration (RANEPA)</w:t>
      </w:r>
      <w:r>
        <w:t xml:space="preserve">, Moscow, Russia</w:t>
      </w:r>
      <w:r>
        <w:br/>
      </w:r>
      <w:r>
        <w:t xml:space="preserve">Graduated: [Year]</w:t>
      </w:r>
    </w:p>
    <w:p>
      <w:pPr>
        <w:numPr>
          <w:ilvl w:val="0"/>
          <w:numId w:val="1002"/>
        </w:numPr>
        <w:pStyle w:val="Compact"/>
      </w:pPr>
      <w:r>
        <w:t xml:space="preserve">Conducted research on the impact of sanctions and geopolitical factors on Russia's economic stability.</w:t>
      </w:r>
    </w:p>
    <w:p>
      <w:pPr>
        <w:numPr>
          <w:ilvl w:val="0"/>
          <w:numId w:val="1002"/>
        </w:numPr>
        <w:pStyle w:val="Compact"/>
      </w:pPr>
      <w:r>
        <w:t xml:space="preserve">Published a thesis titled "Economic Resilience in Post-Sanctions Environments: A Case Study of Russia Moscow."</w:t>
      </w:r>
    </w:p>
    <w:bookmarkEnd w:id="23"/>
    <w:bookmarkEnd w:id="24"/>
    <w:bookmarkStart w:id="28" w:name="professional-experience"/>
    <w:p>
      <w:pPr>
        <w:pStyle w:val="Heading2"/>
      </w:pPr>
      <w:r>
        <w:t xml:space="preserve">Professional Experience</w:t>
      </w:r>
    </w:p>
    <w:bookmarkStart w:id="25" w:name="senior-economist"/>
    <w:p>
      <w:pPr>
        <w:pStyle w:val="Heading3"/>
      </w:pPr>
      <w:r>
        <w:t xml:space="preserve">Senior Economist</w:t>
      </w:r>
    </w:p>
    <w:p>
      <w:pPr>
        <w:pStyle w:val="FirstParagraph"/>
      </w:pPr>
      <w:r>
        <w:rPr>
          <w:bCs/>
          <w:b/>
        </w:rPr>
        <w:t xml:space="preserve">Federal Agency for Economic Development (Russia Moscow)</w:t>
      </w:r>
      <w:r>
        <w:t xml:space="preserve">, Moscow, Russia</w:t>
      </w:r>
      <w:r>
        <w:br/>
      </w:r>
      <w:r>
        <w:t xml:space="preserve">January 2019 – Present</w:t>
      </w:r>
    </w:p>
    <w:p>
      <w:pPr>
        <w:numPr>
          <w:ilvl w:val="0"/>
          <w:numId w:val="1003"/>
        </w:numPr>
        <w:pStyle w:val="Compact"/>
      </w:pPr>
      <w:r>
        <w:t xml:space="preserve">Provided strategic recommendations to government bodies on fiscal policies, trade regulations, and investment strategies tailored to the Russian market.</w:t>
      </w:r>
    </w:p>
    <w:p>
      <w:pPr>
        <w:numPr>
          <w:ilvl w:val="0"/>
          <w:numId w:val="1003"/>
        </w:numPr>
        <w:pStyle w:val="Compact"/>
      </w:pPr>
      <w:r>
        <w:t xml:space="preserve">Analyzed economic indicators such as GDP growth, inflation rates, and employment trends in Russia Moscow to inform national policy decisions.</w:t>
      </w:r>
    </w:p>
    <w:p>
      <w:pPr>
        <w:numPr>
          <w:ilvl w:val="0"/>
          <w:numId w:val="1003"/>
        </w:numPr>
        <w:pStyle w:val="Compact"/>
      </w:pPr>
      <w:r>
        <w:t xml:space="preserve">Collaborated with international organizations like the IMF and World Bank on projects assessing Russia's integration into global economic systems.</w:t>
      </w:r>
    </w:p>
    <w:p>
      <w:pPr>
        <w:numPr>
          <w:ilvl w:val="0"/>
          <w:numId w:val="1003"/>
        </w:numPr>
        <w:pStyle w:val="Compact"/>
      </w:pPr>
      <w:r>
        <w:t xml:space="preserve">Authored reports on the socio-economic impact of digital transformation in Moscow's financial sector, cited by policymakers and industry leaders.</w:t>
      </w:r>
    </w:p>
    <w:bookmarkEnd w:id="25"/>
    <w:bookmarkStart w:id="26" w:name="economist"/>
    <w:p>
      <w:pPr>
        <w:pStyle w:val="Heading3"/>
      </w:pPr>
      <w:r>
        <w:t xml:space="preserve">Economist</w:t>
      </w:r>
    </w:p>
    <w:p>
      <w:pPr>
        <w:pStyle w:val="FirstParagraph"/>
      </w:pPr>
      <w:r>
        <w:rPr>
          <w:bCs/>
          <w:b/>
        </w:rPr>
        <w:t xml:space="preserve">Skolkovo Innovation Center</w:t>
      </w:r>
      <w:r>
        <w:t xml:space="preserve">, Moscow, Russia</w:t>
      </w:r>
      <w:r>
        <w:br/>
      </w:r>
      <w:r>
        <w:t xml:space="preserve">June 2016 – December 2018</w:t>
      </w:r>
    </w:p>
    <w:p>
      <w:pPr>
        <w:numPr>
          <w:ilvl w:val="0"/>
          <w:numId w:val="1004"/>
        </w:numPr>
        <w:pStyle w:val="Compact"/>
      </w:pPr>
      <w:r>
        <w:t xml:space="preserve">Supported startups and SMEs in Moscow by evaluating market potential, funding strategies, and regulatory compliance in the Russian economy.</w:t>
      </w:r>
    </w:p>
    <w:p>
      <w:pPr>
        <w:numPr>
          <w:ilvl w:val="0"/>
          <w:numId w:val="1004"/>
        </w:numPr>
        <w:pStyle w:val="Compact"/>
      </w:pPr>
      <w:r>
        <w:t xml:space="preserve">Conducted competitive analysis of industries such as technology, energy, and manufacturing to identify growth opportunities for innovation-driven enterprises.</w:t>
      </w:r>
    </w:p>
    <w:p>
      <w:pPr>
        <w:numPr>
          <w:ilvl w:val="0"/>
          <w:numId w:val="1004"/>
        </w:numPr>
        <w:pStyle w:val="Compact"/>
      </w:pPr>
      <w:r>
        <w:t xml:space="preserve">Developed economic models to predict the long-term effects of foreign investment on Russia Moscow's industrial landscape.</w:t>
      </w:r>
    </w:p>
    <w:bookmarkEnd w:id="26"/>
    <w:bookmarkStart w:id="27" w:name="research-assistant"/>
    <w:p>
      <w:pPr>
        <w:pStyle w:val="Heading3"/>
      </w:pPr>
      <w:r>
        <w:t xml:space="preserve">Research Assistant</w:t>
      </w:r>
    </w:p>
    <w:p>
      <w:pPr>
        <w:pStyle w:val="FirstParagraph"/>
      </w:pPr>
      <w:r>
        <w:rPr>
          <w:bCs/>
          <w:b/>
        </w:rPr>
        <w:t xml:space="preserve">Russian Institute of Economic Studies (RIES)</w:t>
      </w:r>
      <w:r>
        <w:t xml:space="preserve">, Moscow, Russia</w:t>
      </w:r>
      <w:r>
        <w:br/>
      </w:r>
      <w:r>
        <w:t xml:space="preserve">September 2014 – May 2016</w:t>
      </w:r>
    </w:p>
    <w:p>
      <w:pPr>
        <w:numPr>
          <w:ilvl w:val="0"/>
          <w:numId w:val="1005"/>
        </w:numPr>
        <w:pStyle w:val="Compact"/>
      </w:pPr>
      <w:r>
        <w:t xml:space="preserve">Assisted in the preparation of economic forecasts for the Russian Federation, focusing on regional disparities and resource allocation.</w:t>
      </w:r>
    </w:p>
    <w:p>
      <w:pPr>
        <w:numPr>
          <w:ilvl w:val="0"/>
          <w:numId w:val="1005"/>
        </w:numPr>
        <w:pStyle w:val="Compact"/>
      </w:pPr>
      <w:r>
        <w:t xml:space="preserve">Participated in a EU-funded project analyzing trade relations between Russia Moscow and the European Union.</w:t>
      </w:r>
    </w:p>
    <w:p>
      <w:pPr>
        <w:numPr>
          <w:ilvl w:val="0"/>
          <w:numId w:val="1005"/>
        </w:numPr>
        <w:pStyle w:val="Compact"/>
      </w:pPr>
      <w:r>
        <w:t xml:space="preserve">Published articles on urban economics in Moscow's rapidly growing metropolitan areas, highlighting challenges related to housing, infrastructure, and labor markets.</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using Python, R, and Stata for econometric modeling and statistical analysis. Experienced with Excel for financial forecasting and scenario planning.</w:t>
      </w:r>
    </w:p>
    <w:p>
      <w:pPr>
        <w:numPr>
          <w:ilvl w:val="0"/>
          <w:numId w:val="1006"/>
        </w:numPr>
        <w:pStyle w:val="Compact"/>
      </w:pPr>
      <w:r>
        <w:rPr>
          <w:bCs/>
          <w:b/>
        </w:rPr>
        <w:t xml:space="preserve">Economic Modeling:</w:t>
      </w:r>
      <w:r>
        <w:t xml:space="preserve"> </w:t>
      </w:r>
      <w:r>
        <w:t xml:space="preserve">Skilled in creating dynamic stochastic general equilibrium (DSGE) models to simulate macroeconomic outcomes under various policy scenarios.</w:t>
      </w:r>
    </w:p>
    <w:p>
      <w:pPr>
        <w:numPr>
          <w:ilvl w:val="0"/>
          <w:numId w:val="1006"/>
        </w:numPr>
        <w:pStyle w:val="Compact"/>
      </w:pPr>
      <w:r>
        <w:rPr>
          <w:bCs/>
          <w:b/>
        </w:rPr>
        <w:t xml:space="preserve">Policy Analysis:</w:t>
      </w:r>
      <w:r>
        <w:t xml:space="preserve"> </w:t>
      </w:r>
      <w:r>
        <w:t xml:space="preserve">Strong understanding of Russian economic regulations, tax systems, and subsidy frameworks. Familiarity with the Central Bank of Russia's monetary policies.</w:t>
      </w:r>
    </w:p>
    <w:p>
      <w:pPr>
        <w:numPr>
          <w:ilvl w:val="0"/>
          <w:numId w:val="1006"/>
        </w:numPr>
        <w:pStyle w:val="Compact"/>
      </w:pPr>
      <w:r>
        <w:rPr>
          <w:bCs/>
          <w:b/>
        </w:rPr>
        <w:t xml:space="preserve">Geopolitical Awareness:</w:t>
      </w:r>
      <w:r>
        <w:t xml:space="preserve"> </w:t>
      </w:r>
      <w:r>
        <w:t xml:space="preserve">In-depth knowledge of how global events (e.g., sanctions, energy prices) influence Russia Moscow's economy.</w:t>
      </w:r>
    </w:p>
    <w:p>
      <w:pPr>
        <w:numPr>
          <w:ilvl w:val="0"/>
          <w:numId w:val="1006"/>
        </w:numPr>
        <w:pStyle w:val="Compact"/>
      </w:pPr>
      <w:r>
        <w:rPr>
          <w:bCs/>
          <w:b/>
        </w:rPr>
        <w:t xml:space="preserve">Languages:</w:t>
      </w:r>
      <w:r>
        <w:t xml:space="preserve"> </w:t>
      </w:r>
      <w:r>
        <w:t xml:space="preserve">Fluent in Russian and English. Basic proficiency in French for international collaboration.</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CFA Level II Candidate</w:t>
      </w:r>
      <w:r>
        <w:t xml:space="preserve"> </w:t>
      </w:r>
      <w:r>
        <w:t xml:space="preserve">– Chartered Financial Analyst Institute (2021)</w:t>
      </w:r>
    </w:p>
    <w:p>
      <w:pPr>
        <w:numPr>
          <w:ilvl w:val="0"/>
          <w:numId w:val="1007"/>
        </w:numPr>
        <w:pStyle w:val="Compact"/>
      </w:pPr>
      <w:r>
        <w:rPr>
          <w:bCs/>
          <w:b/>
        </w:rPr>
        <w:t xml:space="preserve">Advanced Training in Applied Econometrics</w:t>
      </w:r>
      <w:r>
        <w:t xml:space="preserve"> </w:t>
      </w:r>
      <w:r>
        <w:t xml:space="preserve">– Moscow School of Economics, 2019</w:t>
      </w:r>
    </w:p>
    <w:p>
      <w:pPr>
        <w:numPr>
          <w:ilvl w:val="0"/>
          <w:numId w:val="1007"/>
        </w:numPr>
        <w:pStyle w:val="Compact"/>
      </w:pPr>
      <w:r>
        <w:rPr>
          <w:bCs/>
          <w:b/>
        </w:rPr>
        <w:t xml:space="preserve">International Economic Policy Workshop</w:t>
      </w:r>
      <w:r>
        <w:t xml:space="preserve"> </w:t>
      </w:r>
      <w:r>
        <w:t xml:space="preserve">– World Bank, 2018 (Moscow)</w:t>
      </w:r>
    </w:p>
    <w:bookmarkEnd w:id="30"/>
    <w:bookmarkStart w:id="31" w:name="languages"/>
    <w:p>
      <w:pPr>
        <w:pStyle w:val="Heading2"/>
      </w:pPr>
      <w:r>
        <w:t xml:space="preserve">Languages</w:t>
      </w:r>
    </w:p>
    <w:p>
      <w:pPr>
        <w:numPr>
          <w:ilvl w:val="0"/>
          <w:numId w:val="1008"/>
        </w:numPr>
        <w:pStyle w:val="Compact"/>
      </w:pPr>
      <w:r>
        <w:t xml:space="preserve">Russian – Native speaker</w:t>
      </w:r>
    </w:p>
    <w:p>
      <w:pPr>
        <w:numPr>
          <w:ilvl w:val="0"/>
          <w:numId w:val="1008"/>
        </w:numPr>
        <w:pStyle w:val="Compact"/>
      </w:pPr>
      <w:r>
        <w:t xml:space="preserve">English – Fluent (TOEFL iBT: 110)</w:t>
      </w:r>
    </w:p>
    <w:p>
      <w:pPr>
        <w:numPr>
          <w:ilvl w:val="0"/>
          <w:numId w:val="1008"/>
        </w:numPr>
        <w:pStyle w:val="Compact"/>
      </w:pPr>
      <w:r>
        <w:t xml:space="preserve">French – Basic proficiency</w:t>
      </w:r>
    </w:p>
    <w:bookmarkEnd w:id="31"/>
    <w:bookmarkStart w:id="32" w:name="additional-information"/>
    <w:p>
      <w:pPr>
        <w:pStyle w:val="Heading2"/>
      </w:pPr>
      <w:r>
        <w:t xml:space="preserve">Additional Information</w:t>
      </w:r>
    </w:p>
    <w:p>
      <w:pPr>
        <w:pStyle w:val="FirstParagraph"/>
      </w:pPr>
      <w:r>
        <w:rPr>
          <w:bCs/>
          <w:b/>
        </w:rPr>
        <w:t xml:space="preserve">Publications:</w:t>
      </w:r>
    </w:p>
    <w:p>
      <w:pPr>
        <w:numPr>
          <w:ilvl w:val="0"/>
          <w:numId w:val="1009"/>
        </w:numPr>
        <w:pStyle w:val="Compact"/>
      </w:pPr>
      <w:r>
        <w:t xml:space="preserve">"The Role of Moscow in Russia's Economic Recovery Post-2020," Journal of Regional Studies, 2021.</w:t>
      </w:r>
    </w:p>
    <w:p>
      <w:pPr>
        <w:numPr>
          <w:ilvl w:val="0"/>
          <w:numId w:val="1009"/>
        </w:numPr>
        <w:pStyle w:val="Compact"/>
      </w:pPr>
      <w:r>
        <w:t xml:space="preserve">"Economic Diversification in the Russian Federation: A Moscow-Centric Approach," International Economic Review, 2019.</w:t>
      </w:r>
    </w:p>
    <w:p>
      <w:pPr>
        <w:pStyle w:val="FirstParagraph"/>
      </w:pPr>
      <w:r>
        <w:rPr>
          <w:bCs/>
          <w:b/>
        </w:rPr>
        <w:t xml:space="preserve">Volunteer Work:</w:t>
      </w:r>
    </w:p>
    <w:p>
      <w:pPr>
        <w:numPr>
          <w:ilvl w:val="0"/>
          <w:numId w:val="1010"/>
        </w:numPr>
        <w:pStyle w:val="Compact"/>
      </w:pPr>
      <w:r>
        <w:t xml:space="preserve">Contributed to a non-profit initiative in Moscow, "Economic Empowerment for Youth," by designing training modules on financial literacy and entrepreneurship.</w:t>
      </w:r>
    </w:p>
    <w:p>
      <w:pPr>
        <w:pStyle w:val="FirstParagraph"/>
      </w:pPr>
      <w:r>
        <w:rPr>
          <w:bCs/>
          <w:b/>
        </w:rPr>
        <w:t xml:space="preserve">Professional Affiliations:</w:t>
      </w:r>
    </w:p>
    <w:p>
      <w:pPr>
        <w:numPr>
          <w:ilvl w:val="0"/>
          <w:numId w:val="1011"/>
        </w:numPr>
        <w:pStyle w:val="Compact"/>
      </w:pPr>
      <w:r>
        <w:t xml:space="preserve">Moscow Economic Association (MEMA)</w:t>
      </w:r>
    </w:p>
    <w:p>
      <w:pPr>
        <w:numPr>
          <w:ilvl w:val="0"/>
          <w:numId w:val="1011"/>
        </w:numPr>
        <w:pStyle w:val="Compact"/>
      </w:pPr>
      <w:r>
        <w:t xml:space="preserve">Russian Society for the Study of Economic Growth</w:t>
      </w:r>
    </w:p>
    <w:p>
      <w:pPr>
        <w:pStyle w:val="FirstParagraph"/>
      </w:pPr>
      <w:r>
        <w:t xml:space="preserve">This Curriculum Vitae reflects a deep understanding of the economic landscape in Russia Moscow, with a focus on addressing the unique challenges and opportunities presented by one of the world's largest economies. The experience and expertise highlighted here are tailored to meet the demands of both domestic and international organizations operating within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Russia Moscow</dc:title>
  <dc:creator/>
  <cp:keywords/>
  <dcterms:created xsi:type="dcterms:W3CDTF">2025-12-10T09:15:46Z</dcterms:created>
  <dcterms:modified xsi:type="dcterms:W3CDTF">2025-12-10T09:15:46Z</dcterms:modified>
</cp:coreProperties>
</file>

<file path=docProps/custom.xml><?xml version="1.0" encoding="utf-8"?>
<Properties xmlns="http://schemas.openxmlformats.org/officeDocument/2006/custom-properties" xmlns:vt="http://schemas.openxmlformats.org/officeDocument/2006/docPropsVTypes"/>
</file>