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Economist,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economist-turkey-istanbul"/>
    <w:p>
      <w:pPr>
        <w:pStyle w:val="Heading2"/>
      </w:pPr>
      <w:r>
        <w:t xml:space="preserve">Economist | Turkey Istanbul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Istanbul, Turkey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analytical Economist with over [X years] of experience in economic research, policy analysis, and market forecasting. Specialized in understanding the dynamics of Turkey’s economy, with a focus on Istanbul's role as a regional economic hub. Proficient in leveraging data-driven insights to address complex economic challenges and support strategic decision-making for public and private sectors in Turkey Istanbul. Committed to advancing sustainable development through innovative economic solutions tailored to local and global contexts.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Economics</w:t>
      </w:r>
      <w:r>
        <w:t xml:space="preserve">, Istanbul University, Turkey (Graduated: 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Economics</w:t>
      </w:r>
      <w:r>
        <w:t xml:space="preserve">, Bosphorus University, Istanbul (Graduated: 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Economic Policy</w:t>
      </w:r>
      <w:r>
        <w:t xml:space="preserve">, Middle East Technical University (METU), Ankara (Ongoing/Completed: 20XX)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economist"/>
    <w:p>
      <w:pPr>
        <w:pStyle w:val="Heading4"/>
      </w:pPr>
      <w:r>
        <w:t xml:space="preserve">Senior Economist</w:t>
      </w:r>
    </w:p>
    <w:p>
      <w:pPr>
        <w:pStyle w:val="FirstParagraph"/>
      </w:pPr>
      <w:r>
        <w:rPr>
          <w:bCs/>
          <w:b/>
        </w:rPr>
        <w:t xml:space="preserve">Turkey Istanbul Economic Research Institute (TIERI)</w:t>
      </w:r>
      <w:r>
        <w:t xml:space="preserve"> </w:t>
      </w:r>
      <w:r>
        <w:t xml:space="preserve">| January 20XX – Present</w:t>
      </w:r>
    </w:p>
    <w:p>
      <w:pPr>
        <w:numPr>
          <w:ilvl w:val="0"/>
          <w:numId w:val="1002"/>
        </w:numPr>
        <w:pStyle w:val="Compact"/>
      </w:pPr>
      <w:r>
        <w:t xml:space="preserve">Conducted in-depth analyses of Istanbul’s economic performance, focusing on sectors such as finance, tourism, and real estate.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to assess the impact of global market trends on Turkey’s economy, particularly in Istanbul.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 agencies to design data-driven policies that enhance economic resilience in Istanbul.</w:t>
      </w:r>
    </w:p>
    <w:p>
      <w:pPr>
        <w:numPr>
          <w:ilvl w:val="0"/>
          <w:numId w:val="1002"/>
        </w:numPr>
        <w:pStyle w:val="Compact"/>
      </w:pPr>
      <w:r>
        <w:t xml:space="preserve">Published reports on urban economic development, contributing to public discourse and policy formulation in Turkey Istanbul.</w:t>
      </w:r>
    </w:p>
    <w:bookmarkEnd w:id="23"/>
    <w:bookmarkStart w:id="24" w:name="economist"/>
    <w:p>
      <w:pPr>
        <w:pStyle w:val="Heading4"/>
      </w:pPr>
      <w:r>
        <w:t xml:space="preserve">Economist</w:t>
      </w:r>
    </w:p>
    <w:p>
      <w:pPr>
        <w:pStyle w:val="FirstParagraph"/>
      </w:pPr>
      <w:r>
        <w:rPr>
          <w:bCs/>
          <w:b/>
        </w:rPr>
        <w:t xml:space="preserve">Central Bank of the Republic of Turkey (CBRT)</w:t>
      </w:r>
      <w:r>
        <w:t xml:space="preserve"> </w:t>
      </w:r>
      <w:r>
        <w:t xml:space="preserve">| June 20XX – December 20XX</w:t>
      </w:r>
    </w:p>
    <w:p>
      <w:pPr>
        <w:numPr>
          <w:ilvl w:val="0"/>
          <w:numId w:val="1003"/>
        </w:numPr>
        <w:pStyle w:val="Compact"/>
      </w:pPr>
      <w:r>
        <w:t xml:space="preserve">Analyzed macroeconomic indicators to support monetary policy decisions affecting Istanbul’s financial markets.</w:t>
      </w:r>
    </w:p>
    <w:p>
      <w:pPr>
        <w:numPr>
          <w:ilvl w:val="0"/>
          <w:numId w:val="1003"/>
        </w:numPr>
        <w:pStyle w:val="Compact"/>
      </w:pPr>
      <w:r>
        <w:t xml:space="preserve">Contributed to research on inflation trends and their impact on small and medium enterprises (SMEs) in Istanbul.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with international economists to align Turkey’s economic strategies with global best practices.</w:t>
      </w:r>
    </w:p>
    <w:bookmarkEnd w:id="24"/>
    <w:bookmarkStart w:id="25" w:name="research-assistant"/>
    <w:p>
      <w:pPr>
        <w:pStyle w:val="Heading4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Istanbul Technical University (ITU) Department of Economics</w:t>
      </w:r>
      <w:r>
        <w:t xml:space="preserve"> </w:t>
      </w:r>
      <w:r>
        <w:t xml:space="preserve">| 20XX – 20XX</w:t>
      </w:r>
    </w:p>
    <w:p>
      <w:pPr>
        <w:numPr>
          <w:ilvl w:val="0"/>
          <w:numId w:val="1004"/>
        </w:numPr>
        <w:pStyle w:val="Compact"/>
      </w:pPr>
      <w:r>
        <w:t xml:space="preserve">Supported faculty in conducting research on regional economic disparities, with a focus on Istanbul and its surrounding areas.</w:t>
      </w:r>
    </w:p>
    <w:p>
      <w:pPr>
        <w:numPr>
          <w:ilvl w:val="0"/>
          <w:numId w:val="1004"/>
        </w:numPr>
        <w:pStyle w:val="Compact"/>
      </w:pPr>
      <w:r>
        <w:t xml:space="preserve">Collected and analyzed data from local businesses to evaluate the effectiveness of government subsidies in Istanbul.</w:t>
      </w:r>
    </w:p>
    <w:bookmarkEnd w:id="25"/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t xml:space="preserve">Advanced knowledge of economic theories, including Keynesian, Neoclassical, and Development Economics.</w:t>
      </w:r>
    </w:p>
    <w:p>
      <w:pPr>
        <w:numPr>
          <w:ilvl w:val="0"/>
          <w:numId w:val="1005"/>
        </w:numPr>
        <w:pStyle w:val="Compact"/>
      </w:pPr>
      <w:r>
        <w:t xml:space="preserve">Proficient in econometric software (Stata, R, EViews) and data visualization tools (Tableau).</w:t>
      </w:r>
    </w:p>
    <w:p>
      <w:pPr>
        <w:numPr>
          <w:ilvl w:val="0"/>
          <w:numId w:val="1005"/>
        </w:numPr>
        <w:pStyle w:val="Compact"/>
      </w:pPr>
      <w:r>
        <w:t xml:space="preserve">Expertise in analyzing Turkey’s macroeconomic indicators: GDP growth, inflation rates, and trade balances.</w:t>
      </w:r>
    </w:p>
    <w:p>
      <w:pPr>
        <w:numPr>
          <w:ilvl w:val="0"/>
          <w:numId w:val="1005"/>
        </w:numPr>
        <w:pStyle w:val="Compact"/>
      </w:pPr>
      <w:r>
        <w:t xml:space="preserve">Strong ability to interpret complex economic data and communicate findings effectively to non-technical audiences.</w:t>
      </w:r>
    </w:p>
    <w:p>
      <w:pPr>
        <w:numPr>
          <w:ilvl w:val="0"/>
          <w:numId w:val="1005"/>
        </w:numPr>
        <w:pStyle w:val="Compact"/>
      </w:pPr>
      <w:r>
        <w:t xml:space="preserve">Fluency in Turkish and English, with a working knowledge of German (optional).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CFA Level II Candidate</w:t>
      </w:r>
      <w:r>
        <w:t xml:space="preserve"> </w:t>
      </w:r>
      <w:r>
        <w:t xml:space="preserve">| CFA Institute (20XX – Present)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Chartered Economist (CE) Certification</w:t>
      </w:r>
      <w:r>
        <w:t xml:space="preserve"> </w:t>
      </w:r>
      <w:r>
        <w:t xml:space="preserve">| Turkish Economic Association (20XX)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 and Visualization Certificate</w:t>
      </w:r>
      <w:r>
        <w:t xml:space="preserve"> </w:t>
      </w:r>
      <w:r>
        <w:t xml:space="preserve">| Coursera (20XX)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Turkish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German – Basic (B1 Level)</w:t>
      </w:r>
    </w:p>
    <w:bookmarkEnd w:id="29"/>
    <w:bookmarkStart w:id="30" w:name="publications-and-research"/>
    <w:p>
      <w:pPr>
        <w:pStyle w:val="Heading3"/>
      </w:pPr>
      <w:r>
        <w:t xml:space="preserve">Publications and Research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"Economic Resilience of Istanbul in the Post-Pandemic Era"</w:t>
      </w:r>
      <w:r>
        <w:t xml:space="preserve"> </w:t>
      </w:r>
      <w:r>
        <w:t xml:space="preserve">– Published in *Journal of Regional Economics*, 20XX.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"SMEs and Urban Development: A Case Study of Istanbul"</w:t>
      </w:r>
      <w:r>
        <w:t xml:space="preserve"> </w:t>
      </w:r>
      <w:r>
        <w:t xml:space="preserve">– Presented at the International Conference on Economic Policy, 20XX.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"The Role of Tourism in Istanbul’s Economic Growth"</w:t>
      </w:r>
      <w:r>
        <w:t xml:space="preserve"> </w:t>
      </w:r>
      <w:r>
        <w:t xml:space="preserve">– Research Report for TIERI, 20XX.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Turkish Economic Association (TEA)</w:t>
      </w:r>
    </w:p>
    <w:p>
      <w:pPr>
        <w:numPr>
          <w:ilvl w:val="0"/>
          <w:numId w:val="1009"/>
        </w:numPr>
        <w:pStyle w:val="Compact"/>
      </w:pPr>
      <w:r>
        <w:t xml:space="preserve">Member, Istanbul Chamber of Economists</w:t>
      </w:r>
    </w:p>
    <w:p>
      <w:pPr>
        <w:numPr>
          <w:ilvl w:val="0"/>
          <w:numId w:val="1009"/>
        </w:numPr>
        <w:pStyle w:val="Compact"/>
      </w:pPr>
      <w:r>
        <w:t xml:space="preserve">Volunteer Researcher, Istanbul Sustainable Development Network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2"/>
    <w:p>
      <w:pPr>
        <w:pStyle w:val="BodyText"/>
      </w:pPr>
      <w:r>
        <w:t xml:space="preserve">© 2023 [Your Name]. Curriculum Vitae for Economist in Turkey Istanbul.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Economist, Turkey Istanbul</dc:title>
  <dc:creator/>
  <dc:language>en</dc:language>
  <cp:keywords/>
  <dcterms:created xsi:type="dcterms:W3CDTF">2026-07-21T12:35:33Z</dcterms:created>
  <dcterms:modified xsi:type="dcterms:W3CDTF">2026-07-21T12:35:33Z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