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ditor"/>
    <w:p>
      <w:pPr>
        <w:pStyle w:val="Heading2"/>
      </w:pPr>
      <w:r>
        <w:t xml:space="preserve">Editor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the publishing industry, specializing in cross-cultural content creation and localization for international audiences. Proficient in Japanese and English, with a strong understanding of cultural nuances essential for effective communication in Japan Kyoto. Committed to delivering high-quality editorial work that bridges global perspectives with local traditions. Passionate about storytelling, linguistic precision, and fostering connections through written word.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Kyoto Publishing Co., Ltd.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the editorial process for over 50 publications, including books, academic journals, and cultural guides tailored to both Japanese and international readerships.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authors and translators to ensure accurate representation of Kyoto’s heritage, traditions, and modern innovations in written content.</w:t>
      </w:r>
    </w:p>
    <w:p>
      <w:pPr>
        <w:numPr>
          <w:ilvl w:val="0"/>
          <w:numId w:val="1001"/>
        </w:numPr>
        <w:pStyle w:val="Compact"/>
      </w:pPr>
      <w:r>
        <w:t xml:space="preserve">Implemented a peer-review system to enhance the quality of manuscripts while maintaining strict adherence to Japanese publishing standards.</w:t>
      </w:r>
    </w:p>
    <w:p>
      <w:pPr>
        <w:numPr>
          <w:ilvl w:val="0"/>
          <w:numId w:val="1001"/>
        </w:numPr>
        <w:pStyle w:val="Compact"/>
      </w:pPr>
      <w:r>
        <w:t xml:space="preserve">Led a team of editors in optimizing content for digital platforms, increasing online engagement by 30% within one year.</w:t>
      </w:r>
    </w:p>
    <w:bookmarkEnd w:id="21"/>
    <w:bookmarkStart w:id="22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Kyoto-based Independent Projects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for startups, NGOs, and cultural institutions in Kyoto, focusing on clear and culturally resonant messaging.</w:t>
      </w:r>
    </w:p>
    <w:p>
      <w:pPr>
        <w:numPr>
          <w:ilvl w:val="0"/>
          <w:numId w:val="1002"/>
        </w:numPr>
        <w:pStyle w:val="Compact"/>
      </w:pPr>
      <w:r>
        <w:t xml:space="preserve">Edited multilingual content (English-Japanese) for international clients seeking to enter the Japanese market, ensuring compliance with local regulations and sensitivities.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educational materials for language schools in Kyoto, emphasizing accessibility and relevance to learners.</w:t>
      </w:r>
    </w:p>
    <w:bookmarkEnd w:id="22"/>
    <w:bookmarkStart w:id="23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Tokyo Literary Press</w:t>
      </w:r>
      <w:r>
        <w:t xml:space="preserve"> </w:t>
      </w:r>
      <w:r>
        <w:t xml:space="preserve">| Tokyo,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proofreading, formatting, and fact-checking manuscripts for publication.</w:t>
      </w:r>
    </w:p>
    <w:p>
      <w:pPr>
        <w:numPr>
          <w:ilvl w:val="0"/>
          <w:numId w:val="1003"/>
        </w:numPr>
        <w:pStyle w:val="Compact"/>
      </w:pPr>
      <w:r>
        <w:t xml:space="preserve">Participated in editing travel guides and cultural essays that highlighted Kyoto’s unique landscapes, temples, and festivals.</w:t>
      </w:r>
    </w:p>
    <w:p>
      <w:pPr>
        <w:numPr>
          <w:ilvl w:val="0"/>
          <w:numId w:val="1003"/>
        </w:numPr>
        <w:pStyle w:val="Compact"/>
      </w:pPr>
      <w:r>
        <w:t xml:space="preserve">Conducted research on Japanese literary trends to inform editorial strategies for global audiences.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m.a.-in-english-literature"/>
    <w:p>
      <w:pPr>
        <w:pStyle w:val="Heading4"/>
      </w:pPr>
      <w:r>
        <w:t xml:space="preserve">M.A. in English Literature</w:t>
      </w:r>
    </w:p>
    <w:p>
      <w:pPr>
        <w:pStyle w:val="FirstParagraph"/>
      </w:pPr>
      <w:r>
        <w:rPr>
          <w:iCs/>
          <w:i/>
        </w:rPr>
        <w:t xml:space="preserve">Kyoto University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communication and Japanese literature, with a thesis on the adaptation of Western narratives in modern Japanese publishing.</w:t>
      </w:r>
    </w:p>
    <w:p>
      <w:pPr>
        <w:numPr>
          <w:ilvl w:val="0"/>
          <w:numId w:val="1004"/>
        </w:numPr>
        <w:pStyle w:val="Compact"/>
      </w:pPr>
      <w:r>
        <w:t xml:space="preserve">Published an article on the role of editors in preserving cultural authenticity while meeting global demands, featured in the Kyoto Journal of Cultural Studies.</w:t>
      </w:r>
    </w:p>
    <w:bookmarkEnd w:id="25"/>
    <w:bookmarkStart w:id="26" w:name="X22d28cf039d7313d2a346689742decc8da822fc"/>
    <w:p>
      <w:pPr>
        <w:pStyle w:val="Heading4"/>
      </w:pPr>
      <w:r>
        <w:t xml:space="preserve">B.A. in Journalism and Mass Communication</w:t>
      </w:r>
    </w:p>
    <w:p>
      <w:pPr>
        <w:pStyle w:val="FirstParagraph"/>
      </w:pPr>
      <w:r>
        <w:rPr>
          <w:iCs/>
          <w:i/>
        </w:rPr>
        <w:t xml:space="preserve">University of Tokyo</w:t>
      </w:r>
      <w:r>
        <w:t xml:space="preserve"> </w:t>
      </w:r>
      <w:r>
        <w:t xml:space="preserve">| Tokyo, Japan</w:t>
      </w:r>
      <w:r>
        <w:br/>
      </w:r>
      <w:r>
        <w:rPr>
          <w:bCs/>
          <w:b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Focused on media ethics, content creation, and the impact of digital platforms on traditional publishing.</w:t>
      </w:r>
    </w:p>
    <w:p>
      <w:pPr>
        <w:numPr>
          <w:ilvl w:val="0"/>
          <w:numId w:val="1005"/>
        </w:numPr>
        <w:pStyle w:val="Compact"/>
      </w:pPr>
      <w:r>
        <w:t xml:space="preserve">Campaigned for the inclusion of local voices in media coverage during a university-led initiative in Kyoto.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Native-level Japanese (N1 certification), fluent in English, with basic knowledge of French and Korean.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Adobe InDesign, Microsoft Office Suite, and content management systems (e.g., WordPress).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customs, business etiquette, and the cultural significance of Kyoto’s historical sites.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team workflows for large-scale editorial projects.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cultural-and-professional-affiliations"/>
    <w:p>
      <w:pPr>
        <w:pStyle w:val="Heading3"/>
      </w:pPr>
      <w:r>
        <w:t xml:space="preserve">Cultural and Professional Affiliations</w:t>
      </w:r>
    </w:p>
    <w:p>
      <w:pPr>
        <w:pStyle w:val="FirstParagraph"/>
      </w:pPr>
      <w:r>
        <w:rPr>
          <w:bCs/>
          <w:b/>
        </w:rPr>
        <w:t xml:space="preserve">Japan Editors Association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digital publishing trends and ethical editing practices.</w:t>
      </w:r>
    </w:p>
    <w:p>
      <w:pPr>
        <w:numPr>
          <w:ilvl w:val="0"/>
          <w:numId w:val="1008"/>
        </w:numPr>
        <w:pStyle w:val="Compact"/>
      </w:pPr>
      <w:r>
        <w:t xml:space="preserve">Volunteered to mentor young editors in Kyoto, emphasizing the importance of cultural sensitivity.</w:t>
      </w:r>
    </w:p>
    <w:p>
      <w:pPr>
        <w:pStyle w:val="FirstParagraph"/>
      </w:pPr>
      <w:r>
        <w:rPr>
          <w:bCs/>
          <w:b/>
        </w:rPr>
        <w:t xml:space="preserve">Kyoto Literary Society</w:t>
      </w:r>
      <w:r>
        <w:t xml:space="preserve"> </w:t>
      </w:r>
      <w:r>
        <w:t xml:space="preserve">| Active Member</w:t>
      </w:r>
    </w:p>
    <w:p>
      <w:pPr>
        <w:numPr>
          <w:ilvl w:val="0"/>
          <w:numId w:val="1009"/>
        </w:numPr>
        <w:pStyle w:val="Compact"/>
      </w:pPr>
      <w:r>
        <w:t xml:space="preserve">Contributed to community events celebrating Kyoto’s literary heritage, including poetry readings and book fairs.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to create bilingual publications that highlight Kyoto’s blend of tradition and innovation.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"The Art of Translating Tradition: A Case Study on Kyoto’s Cultural Manuscripts" (Published in the Japan Publishing Review, 2022).</w:t>
      </w:r>
    </w:p>
    <w:p>
      <w:pPr>
        <w:numPr>
          <w:ilvl w:val="0"/>
          <w:numId w:val="1010"/>
        </w:numPr>
        <w:pStyle w:val="Compact"/>
      </w:pPr>
      <w:r>
        <w:t xml:space="preserve">Editorial contributions to "Kyoto Through the Lens: A Photographer’s Guide" (2021).</w:t>
      </w:r>
    </w:p>
    <w:p>
      <w:pPr>
        <w:pStyle w:val="FirstParagraph"/>
      </w:pPr>
      <w:r>
        <w:rPr>
          <w:bCs/>
          <w:b/>
        </w:rPr>
        <w:t xml:space="preserve">Awards:</w:t>
      </w:r>
    </w:p>
    <w:p>
      <w:pPr>
        <w:numPr>
          <w:ilvl w:val="0"/>
          <w:numId w:val="1011"/>
        </w:numPr>
        <w:pStyle w:val="Compact"/>
      </w:pPr>
      <w:r>
        <w:t xml:space="preserve">Best Editorial Innovation Award, Kyoto Publishing Awards (2023)</w:t>
      </w:r>
    </w:p>
    <w:p>
      <w:pPr>
        <w:numPr>
          <w:ilvl w:val="0"/>
          <w:numId w:val="1011"/>
        </w:numPr>
        <w:pStyle w:val="Compact"/>
      </w:pPr>
      <w:r>
        <w:t xml:space="preserve">Outstanding Contribution to Cultural Preservation, Japan Editors Association (2021)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Japan Kyoto</dc:title>
  <dc:creator/>
  <dc:language>en</dc:language>
  <cp:keywords/>
  <dcterms:created xsi:type="dcterms:W3CDTF">2026-05-31T18:24:24Z</dcterms:created>
  <dcterms:modified xsi:type="dcterms:W3CDTF">2026-05-31T18:24:24Z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