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170ca009e4bd9cbc66f0a39f983d966a6f0d1d7"/>
    <w:p>
      <w:pPr>
        <w:pStyle w:val="Heading2"/>
      </w:pPr>
      <w:r>
        <w:t xml:space="preserve">Environmental Engineer -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75 #12-45, Medellín, Antioquia,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juanmartinez@environmentalengineer.com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linkedin.com/in/juanmartinez-environmentalengineer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Environmental Engineer with over 8 years of experience in Colombia, specializing in sustainable urban development, water resource management, and environmental impact assessment. Based in Medellín, Colombia, I have contributed to innovative projects addressing the unique ecological challenges of the Andean region. My expertise aligns with the needs of Medellín's growing infrastructure and its commitment to becoming a green city. As an Environmental Engineer in Colombia Medellín, I combine technical knowledge with a passion for creating solutions that balance economic growth with environmental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Universidad Nacional de Colombia, Medellín (2012-2016)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Water Resources Engineering</w:t>
      </w:r>
      <w:r>
        <w:t xml:space="preserve">, Pontificia Universidad Javeriana, Bogotá (2017-2019)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96d7fba80e268c9c2b7cd1e8d33aa029c3181ea"/>
    <w:p>
      <w:pPr>
        <w:pStyle w:val="Heading4"/>
      </w:pPr>
      <w:r>
        <w:t xml:space="preserve">EPM (Empresas Públicas de Medellín) - Environmental Engineer</w:t>
      </w:r>
    </w:p>
    <w:p>
      <w:pPr>
        <w:pStyle w:val="FirstParagraph"/>
      </w:pPr>
      <w:r>
        <w:rPr>
          <w:iCs/>
          <w:i/>
        </w:rPr>
        <w:t xml:space="preserve">Medellín, Colombia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water treatment plant upgrades to meet national environmental standards in Medellín, reducing contamination by 35% in two years.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rainwater harvesting system for public parks, supporting Medellín’s "Green City"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agencies to assess the environmental impact of new urban developments in the city’s peri-urban areas.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EPM’s waste-to-energy project, aligning with Colombia Medellín's goals for sustainable energy solutions.</w:t>
      </w:r>
    </w:p>
    <w:bookmarkEnd w:id="23"/>
    <w:bookmarkStart w:id="24" w:name="Xc0399f89be03505cc34c3854cd8e0947504d918"/>
    <w:p>
      <w:pPr>
        <w:pStyle w:val="Heading4"/>
      </w:pPr>
      <w:r>
        <w:t xml:space="preserve">Consultoría Ambiental Sostenible - Junior Environmental Engineer</w:t>
      </w:r>
    </w:p>
    <w:p>
      <w:pPr>
        <w:pStyle w:val="FirstParagraph"/>
      </w:pPr>
      <w:r>
        <w:rPr>
          <w:iCs/>
          <w:i/>
        </w:rPr>
        <w:t xml:space="preserve">Medellín, Colombia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Conducted environmental audits for industrial clients in the coffee and textile sectors, ensuring compliance with Colombian regulations.</w:t>
      </w:r>
    </w:p>
    <w:p>
      <w:pPr>
        <w:numPr>
          <w:ilvl w:val="0"/>
          <w:numId w:val="1003"/>
        </w:numPr>
        <w:pStyle w:val="Compact"/>
      </w:pPr>
      <w:r>
        <w:t xml:space="preserve">Developed a pollution prevention plan for a local manufacturing plant, reducing wastewater discharge by 20%.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an eco-friendly construction certification program tailored to Medellín’s climate and infrastructure needs.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Microsoft Excel (advanced)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writing and communication)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 (Leadership in Energy and Environmental Design), ISO 14001:2015 Environmental Management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Water and wastewater treatment, solid waste management, environmental impact assessment (EIA), air quality monitoring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Impact Assessment (EIA) Specialist</w:t>
      </w:r>
      <w:r>
        <w:t xml:space="preserve">, Instituto de Investigación de Recursos Biológicos (IRB), Colombia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Urban Development Workshop</w:t>
      </w:r>
      <w:r>
        <w:t xml:space="preserve">, Universidad EAFIT, Medellín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Treatment Technologies Certification</w:t>
      </w:r>
      <w:r>
        <w:t xml:space="preserve">, World Bank- supported program, Colombia (2019)</w:t>
      </w:r>
    </w:p>
    <w:bookmarkEnd w:id="27"/>
    <w:bookmarkStart w:id="28" w:name="projects-publications"/>
    <w:p>
      <w:pPr>
        <w:pStyle w:val="Heading3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"Sustainable Drainage Systems in Medellín: A Case Study on Urban Flooding Mitigation"</w:t>
      </w:r>
      <w:r>
        <w:t xml:space="preserve"> </w:t>
      </w:r>
      <w:r>
        <w:t xml:space="preserve">– Published in the Journal of Environmental Engineering, Colombia (2021). This research analyzed how green infrastructure could reduce flood risks in Medellín’s hilly terrain.</w:t>
      </w:r>
    </w:p>
    <w:p>
      <w:pPr>
        <w:pStyle w:val="BodyText"/>
      </w:pPr>
      <w:r>
        <w:rPr>
          <w:bCs/>
          <w:b/>
        </w:rPr>
        <w:t xml:space="preserve">"Renewable Energy Integration in Public Transportation"</w:t>
      </w:r>
      <w:r>
        <w:t xml:space="preserve"> </w:t>
      </w:r>
      <w:r>
        <w:t xml:space="preserve">– Collaborated with EPM to evaluate solar-powered bus charging stations for Medellín’s metro system, reducing carbon emissions by 12%.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Miembro de la Asociación Colombiana de Ingeniería Ambiental (ACIA), 2017–Present</w:t>
      </w:r>
    </w:p>
    <w:p>
      <w:pPr>
        <w:numPr>
          <w:ilvl w:val="0"/>
          <w:numId w:val="1006"/>
        </w:numPr>
        <w:pStyle w:val="Compact"/>
      </w:pPr>
      <w:r>
        <w:t xml:space="preserve">Participante en el Comité de Sostenibilidad del Municipio de Medellín, 2020–Present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Founded "Verde Medellín," a community initiative promoting urban reforestation and recycling. Organized 50+ tree-planting events in the city’s public spaces.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(professional proficiency).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Environmental Engineer role in Colombia Medellín, emphasizing local expertise and sustainable development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dc:language>en</dc:language>
  <cp:keywords/>
  <dcterms:created xsi:type="dcterms:W3CDTF">2025-12-05T06:39:19Z</dcterms:created>
  <dcterms:modified xsi:type="dcterms:W3CDTF">2025-12-05T06:39:19Z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