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40" w:name="curriculum-vitae"/>
    <w:p>
      <w:pPr>
        <w:pStyle w:val="Heading1"/>
      </w:pPr>
      <w:r>
        <w:t xml:space="preserve">Curriculum Vitae</w:t>
      </w:r>
    </w:p>
    <w:bookmarkStart w:id="39" w:name="financial-analyst-germany-berlin"/>
    <w:p>
      <w:pPr>
        <w:pStyle w:val="Heading2"/>
      </w:pPr>
      <w:r>
        <w:t xml:space="preserve">Financial Analyst | Germany Berlin</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+49 170 1234567</w:t>
      </w:r>
      <w:r>
        <w:br/>
      </w:r>
      <w:r>
        <w:rPr>
          <w:bCs/>
          <w:b/>
        </w:rPr>
        <w:t xml:space="preserve">Address:</w:t>
      </w:r>
      <w:r>
        <w:t xml:space="preserve"> </w:t>
      </w:r>
      <w:r>
        <w:t xml:space="preserve">Berlin, Germany</w:t>
      </w:r>
      <w:r>
        <w:br/>
      </w:r>
      <w:r>
        <w:rPr>
          <w:bCs/>
          <w:b/>
        </w:rPr>
        <w:t xml:space="preserve">LinkedIn:</w:t>
      </w:r>
      <w:r>
        <w:t xml:space="preserve"> </w:t>
      </w:r>
      <w:r>
        <w:t xml:space="preserve">linkedin.com/in/anna-mueller-financialanalyst</w:t>
      </w:r>
    </w:p>
    <w:bookmarkEnd w:id="20"/>
    <w:bookmarkEnd w:id="21"/>
    <w:bookmarkStart w:id="22" w:name="professional-summary"/>
    <w:p>
      <w:pPr>
        <w:pStyle w:val="Heading3"/>
      </w:pPr>
      <w:r>
        <w:t xml:space="preserve">Professional Summary</w:t>
      </w:r>
    </w:p>
    <w:p>
      <w:pPr>
        <w:pStyle w:val="FirstParagraph"/>
      </w:pPr>
      <w:r>
        <w:t xml:space="preserve">A highly motivated Financial Analyst with over 5 years of experience in financial modeling, risk assessment, and strategic decision-making. Specialized in navigating the dynamic economic landscape of Germany Berlin, where I have provided actionable insights to drive business growth and optimize financial performance. Proficient in leveraging data-driven strategies to support corporate finance initiatives, mergers &amp; acquisitions, and portfolio management. Adept at working within multinational environments while adhering to German regulatory standards. Committed to delivering excellence in financial analysis and fostering innovation in the finance sector of Germany Berlin.</w:t>
      </w:r>
    </w:p>
    <w:bookmarkEnd w:id="22"/>
    <w:bookmarkStart w:id="26" w:name="professional-experience"/>
    <w:p>
      <w:pPr>
        <w:pStyle w:val="Heading3"/>
      </w:pPr>
      <w:r>
        <w:t xml:space="preserve">Professional Experience</w:t>
      </w:r>
    </w:p>
    <w:bookmarkStart w:id="23" w:name="senior-financial-analyst"/>
    <w:p>
      <w:pPr>
        <w:pStyle w:val="Heading4"/>
      </w:pPr>
      <w:r>
        <w:t xml:space="preserve">Senior Financial Analyst</w:t>
      </w:r>
    </w:p>
    <w:p>
      <w:pPr>
        <w:pStyle w:val="FirstParagraph"/>
      </w:pPr>
      <w:r>
        <w:rPr>
          <w:bCs/>
          <w:b/>
        </w:rPr>
        <w:t xml:space="preserve">FinTech Solutions GmbH, Berlin, Germany</w:t>
      </w:r>
      <w:r>
        <w:t xml:space="preserve"> </w:t>
      </w:r>
      <w:r>
        <w:t xml:space="preserve">| Jan 2021 – Present</w:t>
      </w:r>
    </w:p>
    <w:p>
      <w:pPr>
        <w:numPr>
          <w:ilvl w:val="0"/>
          <w:numId w:val="1001"/>
        </w:numPr>
        <w:pStyle w:val="Compact"/>
      </w:pPr>
      <w:r>
        <w:t xml:space="preserve">Led financial forecasting and budgeting processes for 15+ departments, contributing to a 12% annual revenue growth.</w:t>
      </w:r>
    </w:p>
    <w:p>
      <w:pPr>
        <w:numPr>
          <w:ilvl w:val="0"/>
          <w:numId w:val="1001"/>
        </w:numPr>
        <w:pStyle w:val="Compact"/>
      </w:pPr>
      <w:r>
        <w:t xml:space="preserve">Developed advanced risk management frameworks tailored for Berlin's fintech ecosystem, reducing operational risks by 8%.</w:t>
      </w:r>
    </w:p>
    <w:p>
      <w:pPr>
        <w:numPr>
          <w:ilvl w:val="0"/>
          <w:numId w:val="1001"/>
        </w:numPr>
        <w:pStyle w:val="Compact"/>
      </w:pPr>
      <w:r>
        <w:t xml:space="preserve">Collaborated with cross-functional teams to evaluate investment opportunities in renewable energy projects across Germany.</w:t>
      </w:r>
    </w:p>
    <w:p>
      <w:pPr>
        <w:numPr>
          <w:ilvl w:val="0"/>
          <w:numId w:val="1001"/>
        </w:numPr>
        <w:pStyle w:val="Compact"/>
      </w:pPr>
      <w:r>
        <w:t xml:space="preserve">Pioneered the integration of AI-driven analytics tools to enhance predictive modeling accuracy by 20%.</w:t>
      </w:r>
    </w:p>
    <w:bookmarkEnd w:id="23"/>
    <w:bookmarkStart w:id="24" w:name="financial-analyst"/>
    <w:p>
      <w:pPr>
        <w:pStyle w:val="Heading4"/>
      </w:pPr>
      <w:r>
        <w:t xml:space="preserve">Financial Analyst</w:t>
      </w:r>
    </w:p>
    <w:p>
      <w:pPr>
        <w:pStyle w:val="FirstParagraph"/>
      </w:pPr>
      <w:r>
        <w:rPr>
          <w:bCs/>
          <w:b/>
        </w:rPr>
        <w:t xml:space="preserve">Global Consulting Group, Berlin, Germany</w:t>
      </w:r>
      <w:r>
        <w:t xml:space="preserve"> </w:t>
      </w:r>
      <w:r>
        <w:t xml:space="preserve">| Jun 2018 – Dec 2020</w:t>
      </w:r>
    </w:p>
    <w:p>
      <w:pPr>
        <w:numPr>
          <w:ilvl w:val="0"/>
          <w:numId w:val="1002"/>
        </w:numPr>
        <w:pStyle w:val="Compact"/>
      </w:pPr>
      <w:r>
        <w:t xml:space="preserve">Analyzed financial data for clients in the automotive and technology sectors, delivering insights that improved profitability by up to 15%.</w:t>
      </w:r>
    </w:p>
    <w:p>
      <w:pPr>
        <w:numPr>
          <w:ilvl w:val="0"/>
          <w:numId w:val="1002"/>
        </w:numPr>
        <w:pStyle w:val="Compact"/>
      </w:pPr>
      <w:r>
        <w:t xml:space="preserve">Created detailed market trend reports specific to Germany Berlin, aiding clients in strategic expansion decisions.</w:t>
      </w:r>
    </w:p>
    <w:p>
      <w:pPr>
        <w:numPr>
          <w:ilvl w:val="0"/>
          <w:numId w:val="1002"/>
        </w:numPr>
        <w:pStyle w:val="Compact"/>
      </w:pPr>
      <w:r>
        <w:t xml:space="preserve">Supported due diligence processes for mergers and acquisitions, ensuring alignment with German financial regulations.</w:t>
      </w:r>
    </w:p>
    <w:p>
      <w:pPr>
        <w:numPr>
          <w:ilvl w:val="0"/>
          <w:numId w:val="1002"/>
        </w:numPr>
        <w:pStyle w:val="Compact"/>
      </w:pPr>
      <w:r>
        <w:t xml:space="preserve">Presented findings at industry conferences in Berlin, strengthening the firm's reputation as a leader in financial consulting.</w:t>
      </w:r>
    </w:p>
    <w:bookmarkEnd w:id="24"/>
    <w:bookmarkStart w:id="25" w:name="junior-financial-analyst"/>
    <w:p>
      <w:pPr>
        <w:pStyle w:val="Heading4"/>
      </w:pPr>
      <w:r>
        <w:t xml:space="preserve">Junior Financial Analyst</w:t>
      </w:r>
    </w:p>
    <w:p>
      <w:pPr>
        <w:pStyle w:val="FirstParagraph"/>
      </w:pPr>
      <w:r>
        <w:rPr>
          <w:bCs/>
          <w:b/>
        </w:rPr>
        <w:t xml:space="preserve">EcoFinance AG, Berlin, Germany</w:t>
      </w:r>
      <w:r>
        <w:t xml:space="preserve"> </w:t>
      </w:r>
      <w:r>
        <w:t xml:space="preserve">| Mar 2016 – May 2018</w:t>
      </w:r>
    </w:p>
    <w:bookmarkEnd w:id="25"/>
    <w:bookmarkEnd w:id="26"/>
    <w:bookmarkStart w:id="29" w:name="education"/>
    <w:p>
      <w:pPr>
        <w:pStyle w:val="Heading3"/>
      </w:pPr>
      <w:r>
        <w:t xml:space="preserve">Education</w:t>
      </w:r>
    </w:p>
    <w:bookmarkStart w:id="27" w:name="msc-in-finance"/>
    <w:p>
      <w:pPr>
        <w:pStyle w:val="Heading4"/>
      </w:pPr>
      <w:r>
        <w:t xml:space="preserve">MSc in Finance</w:t>
      </w:r>
    </w:p>
    <w:p>
      <w:pPr>
        <w:pStyle w:val="FirstParagraph"/>
      </w:pPr>
      <w:r>
        <w:rPr>
          <w:bCs/>
          <w:b/>
        </w:rPr>
        <w:t xml:space="preserve">Technische Universität Berlin, Germany</w:t>
      </w:r>
      <w:r>
        <w:t xml:space="preserve"> </w:t>
      </w:r>
      <w:r>
        <w:t xml:space="preserve">| 2015 – 2016</w:t>
      </w:r>
    </w:p>
    <w:p>
      <w:pPr>
        <w:numPr>
          <w:ilvl w:val="0"/>
          <w:numId w:val="1004"/>
        </w:numPr>
        <w:pStyle w:val="Compact"/>
      </w:pPr>
      <w:r>
        <w:t xml:space="preserve">Courses included corporate finance, behavioral economics, and financial engineering.</w:t>
      </w:r>
    </w:p>
    <w:bookmarkEnd w:id="27"/>
    <w:bookmarkStart w:id="28" w:name="bsc-in-economics"/>
    <w:p>
      <w:pPr>
        <w:pStyle w:val="Heading4"/>
      </w:pPr>
      <w:r>
        <w:t xml:space="preserve">BSc in Economics</w:t>
      </w:r>
    </w:p>
    <w:p>
      <w:pPr>
        <w:pStyle w:val="FirstParagraph"/>
      </w:pPr>
      <w:r>
        <w:rPr>
          <w:bCs/>
          <w:b/>
        </w:rPr>
        <w:t xml:space="preserve">Freie Universität Berlin, Germany</w:t>
      </w:r>
      <w:r>
        <w:t xml:space="preserve"> </w:t>
      </w:r>
      <w:r>
        <w:t xml:space="preserve">| 2012 – 2015</w:t>
      </w:r>
    </w:p>
    <w:bookmarkEnd w:id="28"/>
    <w:bookmarkEnd w:id="29"/>
    <w:bookmarkStart w:id="31" w:name="skills"/>
    <w:bookmarkStart w:id="30" w:name="technical-professional-skills"/>
    <w:p>
      <w:pPr>
        <w:pStyle w:val="Heading3"/>
      </w:pPr>
      <w:r>
        <w:t xml:space="preserve">Technical &amp; Professional Skills</w:t>
      </w:r>
    </w:p>
    <w:p>
      <w:pPr>
        <w:numPr>
          <w:ilvl w:val="0"/>
          <w:numId w:val="1006"/>
        </w:numPr>
        <w:pStyle w:val="Compact"/>
      </w:pPr>
      <w:r>
        <w:rPr>
          <w:bCs/>
          <w:b/>
        </w:rPr>
        <w:t xml:space="preserve">Financial Modeling:</w:t>
      </w:r>
      <w:r>
        <w:t xml:space="preserve"> </w:t>
      </w:r>
      <w:r>
        <w:t xml:space="preserve">Expertise in building and interpreting models using Excel, Python, and R.</w:t>
      </w:r>
    </w:p>
    <w:p>
      <w:pPr>
        <w:numPr>
          <w:ilvl w:val="0"/>
          <w:numId w:val="1006"/>
        </w:numPr>
        <w:pStyle w:val="Compact"/>
      </w:pPr>
      <w:r>
        <w:rPr>
          <w:bCs/>
          <w:b/>
        </w:rPr>
        <w:t xml:space="preserve">Data Analysis:</w:t>
      </w:r>
      <w:r>
        <w:t xml:space="preserve"> </w:t>
      </w:r>
      <w:r>
        <w:t xml:space="preserve">Proficient in tools like Power BI, Tableau, and SQL for data visualization and reporting.</w:t>
      </w:r>
    </w:p>
    <w:p>
      <w:pPr>
        <w:numPr>
          <w:ilvl w:val="0"/>
          <w:numId w:val="1006"/>
        </w:numPr>
        <w:pStyle w:val="Compact"/>
      </w:pPr>
      <w:r>
        <w:rPr>
          <w:bCs/>
          <w:b/>
        </w:rPr>
        <w:t xml:space="preserve">Risk Management:</w:t>
      </w:r>
      <w:r>
        <w:t xml:space="preserve"> </w:t>
      </w:r>
      <w:r>
        <w:t xml:space="preserve">Knowledge of Basel III standards and German financial regulations (e.g., BaFin compliance).</w:t>
      </w:r>
    </w:p>
    <w:p>
      <w:pPr>
        <w:numPr>
          <w:ilvl w:val="0"/>
          <w:numId w:val="1006"/>
        </w:numPr>
        <w:pStyle w:val="Compact"/>
      </w:pPr>
      <w:r>
        <w:rPr>
          <w:bCs/>
          <w:b/>
        </w:rPr>
        <w:t xml:space="preserve">Strategic Planning:</w:t>
      </w:r>
      <w:r>
        <w:t xml:space="preserve"> </w:t>
      </w:r>
      <w:r>
        <w:t xml:space="preserve">Experience in developing long-term financial strategies for startups and established firms in Berlin.</w:t>
      </w:r>
    </w:p>
    <w:p>
      <w:pPr>
        <w:numPr>
          <w:ilvl w:val="0"/>
          <w:numId w:val="1006"/>
        </w:numPr>
        <w:pStyle w:val="Compact"/>
      </w:pPr>
      <w:r>
        <w:rPr>
          <w:bCs/>
          <w:b/>
        </w:rPr>
        <w:t xml:space="preserve">Certifications:</w:t>
      </w:r>
      <w:r>
        <w:t xml:space="preserve"> </w:t>
      </w:r>
      <w:r>
        <w:t xml:space="preserve">CFA Level II Candidate, certified in SAP Financials (SAP FICO).</w:t>
      </w:r>
    </w:p>
    <w:bookmarkEnd w:id="30"/>
    <w:bookmarkEnd w:id="31"/>
    <w:bookmarkStart w:id="32" w:name="certifications"/>
    <w:p>
      <w:pPr>
        <w:pStyle w:val="Heading3"/>
      </w:pPr>
      <w:r>
        <w:t xml:space="preserve">Certifications</w:t>
      </w:r>
    </w:p>
    <w:p>
      <w:pPr>
        <w:numPr>
          <w:ilvl w:val="0"/>
          <w:numId w:val="1007"/>
        </w:numPr>
        <w:pStyle w:val="Compact"/>
      </w:pPr>
      <w:r>
        <w:t xml:space="preserve">CFA Institute: Chartered Financial Analyst (Level II, 2022)</w:t>
      </w:r>
    </w:p>
    <w:p>
      <w:pPr>
        <w:numPr>
          <w:ilvl w:val="0"/>
          <w:numId w:val="1007"/>
        </w:numPr>
        <w:pStyle w:val="Compact"/>
      </w:pPr>
      <w:r>
        <w:t xml:space="preserve">German Financial Authority (BaFin): Compliance and Regulatory Affairs Certificate (2019)</w:t>
      </w:r>
    </w:p>
    <w:p>
      <w:pPr>
        <w:numPr>
          <w:ilvl w:val="0"/>
          <w:numId w:val="1007"/>
        </w:numPr>
        <w:pStyle w:val="Compact"/>
      </w:pPr>
      <w:r>
        <w:t xml:space="preserve">Microsoft Certified: Azure Data Scientist Associate</w:t>
      </w:r>
    </w:p>
    <w:bookmarkEnd w:id="32"/>
    <w:bookmarkStart w:id="33" w:name="languages"/>
    <w:p>
      <w:pPr>
        <w:pStyle w:val="Heading3"/>
      </w:pPr>
      <w:r>
        <w:t xml:space="preserve">Languages</w:t>
      </w:r>
    </w:p>
    <w:p>
      <w:pPr>
        <w:numPr>
          <w:ilvl w:val="0"/>
          <w:numId w:val="1008"/>
        </w:numPr>
        <w:pStyle w:val="Compact"/>
      </w:pPr>
      <w:r>
        <w:t xml:space="preserve">German: Native speaker</w:t>
      </w:r>
    </w:p>
    <w:p>
      <w:pPr>
        <w:numPr>
          <w:ilvl w:val="0"/>
          <w:numId w:val="1008"/>
        </w:numPr>
        <w:pStyle w:val="Compact"/>
      </w:pPr>
      <w:r>
        <w:t xml:space="preserve">English: Fluent (CEFR C1)</w:t>
      </w:r>
    </w:p>
    <w:p>
      <w:pPr>
        <w:numPr>
          <w:ilvl w:val="0"/>
          <w:numId w:val="1008"/>
        </w:numPr>
        <w:pStyle w:val="Compact"/>
      </w:pPr>
      <w:r>
        <w:t xml:space="preserve">Spanish: Intermediate (B2)</w:t>
      </w:r>
    </w:p>
    <w:bookmarkEnd w:id="33"/>
    <w:bookmarkStart w:id="37" w:name="projects"/>
    <w:bookmarkStart w:id="36" w:name="notable-projects"/>
    <w:p>
      <w:pPr>
        <w:pStyle w:val="Heading3"/>
      </w:pPr>
      <w:r>
        <w:t xml:space="preserve">Notable Projects</w:t>
      </w:r>
    </w:p>
    <w:bookmarkStart w:id="34" w:name="berlin-energy-transition-dashboard"/>
    <w:p>
      <w:pPr>
        <w:pStyle w:val="Heading4"/>
      </w:pPr>
      <w:r>
        <w:t xml:space="preserve">Berlin Energy Transition Dashboard</w:t>
      </w:r>
    </w:p>
    <w:p>
      <w:pPr>
        <w:pStyle w:val="FirstParagraph"/>
      </w:pPr>
      <w:r>
        <w:rPr>
          <w:bCs/>
          <w:b/>
        </w:rPr>
        <w:t xml:space="preserve">Role:</w:t>
      </w:r>
      <w:r>
        <w:t xml:space="preserve"> </w:t>
      </w:r>
      <w:r>
        <w:t xml:space="preserve">Lead Analyst | 2021</w:t>
      </w:r>
    </w:p>
    <w:bookmarkEnd w:id="34"/>
    <w:bookmarkStart w:id="35" w:name="startup-financial-health-assessment"/>
    <w:p>
      <w:pPr>
        <w:pStyle w:val="Heading4"/>
      </w:pPr>
      <w:r>
        <w:t xml:space="preserve">Startup Financial Health Assessment</w:t>
      </w:r>
    </w:p>
    <w:p>
      <w:pPr>
        <w:pStyle w:val="FirstParagraph"/>
      </w:pPr>
      <w:r>
        <w:rPr>
          <w:bCs/>
          <w:b/>
        </w:rPr>
        <w:t xml:space="preserve">Role:</w:t>
      </w:r>
      <w:r>
        <w:t xml:space="preserve"> </w:t>
      </w:r>
      <w:r>
        <w:t xml:space="preserve">Consultant | 2020</w:t>
      </w:r>
    </w:p>
    <w:bookmarkEnd w:id="35"/>
    <w:bookmarkEnd w:id="36"/>
    <w:bookmarkEnd w:id="37"/>
    <w:bookmarkStart w:id="38"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German Financial Analyst Association (DFA), Berlin Chapter.</w:t>
      </w:r>
      <w:r>
        <w:br/>
      </w:r>
      <w:r>
        <w:rPr>
          <w:bCs/>
          <w:b/>
        </w:rPr>
        <w:t xml:space="preserve">Volunteer Work:</w:t>
      </w:r>
      <w:r>
        <w:t xml:space="preserve"> </w:t>
      </w:r>
      <w:r>
        <w:t xml:space="preserve">Financial literacy workshops for students at Charité University Hospital, Berlin.</w:t>
      </w:r>
      <w:r>
        <w:br/>
      </w:r>
      <w:r>
        <w:rPr>
          <w:bCs/>
          <w:b/>
        </w:rPr>
        <w:t xml:space="preserve">Hobbies:</w:t>
      </w:r>
      <w:r>
        <w:t xml:space="preserve"> </w:t>
      </w:r>
      <w:r>
        <w:t xml:space="preserve">Photography, hiking in the nearby Sauerland region, and attending finance seminars in Germany.</w:t>
      </w:r>
    </w:p>
    <w:bookmarkEnd w:id="38"/>
    <w:p>
      <w:pPr>
        <w:pStyle w:val="BodyText"/>
      </w:pPr>
      <w:r>
        <w:t xml:space="preserve">This Curriculum Vitae is tailored for a Financial Analyst role in Germany Berlin. All details are crafted to align with industry standards and regional expectations.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Germany Berlin</dc:title>
  <dc:creator/>
  <dc:language>en</dc:language>
  <cp:keywords/>
  <dcterms:created xsi:type="dcterms:W3CDTF">2025-12-02T09:36:35Z</dcterms:created>
  <dcterms:modified xsi:type="dcterms:W3CDTF">2025-12-02T09:36:35Z</dcterms:modified>
</cp:coreProperties>
</file>

<file path=docProps/custom.xml><?xml version="1.0" encoding="utf-8"?>
<Properties xmlns="http://schemas.openxmlformats.org/officeDocument/2006/custom-properties" xmlns:vt="http://schemas.openxmlformats.org/officeDocument/2006/docPropsVTypes"/>
</file>