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highly motivated and detail-oriented Financial Analyst with a strong background in financial modeling, risk assessment, and data-driven decision-making. Proven expertise in analyzing financial data to support strategic business decisions within the dynamic economic landscape of Germany Munich. Seeking to leverage my skills in a role that contributes to the growth and stability of an organization while adhering to the rigorous standards of German financial practices.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Financial Analyst, I specialize in evaluating financial performance, optimizing budgets, and identifying opportunities for cost savings. My career has been centered around providing actionable insights to stakeholders in Germany Munich, where I have worked with multinational corporations and local firms to ensure financial compliance and strategic alignment. With a deep understanding of German accounting principles (HGB), European Union regulations, and the unique challenges of the Munich market, I am equipped to deliver results that drive profitability and operational efficiency.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GmbH</w:t>
      </w:r>
      <w:r>
        <w:t xml:space="preserve">, Munich, Germany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long-term strategic planning for clients in the manufacturing and technology sectors across Germany Munich.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manage cash flow, and assess risk exposure, ensuring alignment with corporate goals.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monthly financial reports, budgets, and variance analyses for senior management in Munich.</w:t>
      </w:r>
    </w:p>
    <w:p>
      <w:pPr>
        <w:numPr>
          <w:ilvl w:val="0"/>
          <w:numId w:val="1001"/>
        </w:numPr>
        <w:pStyle w:val="Compact"/>
      </w:pPr>
      <w:r>
        <w:t xml:space="preserve">Ensured compliance with German tax regulations (Umsatzsteuer) and international accounting standards (IFRS), reducing the risk of non-compliance by 30% over two years.</w:t>
      </w:r>
    </w:p>
    <w:p>
      <w:pPr>
        <w:numPr>
          <w:ilvl w:val="0"/>
          <w:numId w:val="1001"/>
        </w:numPr>
        <w:pStyle w:val="Compact"/>
      </w:pPr>
      <w:r>
        <w:t xml:space="preserve">Implemented data visualization tools to enhance reporting accuracy, enabling stakeholders in Germany Munich to make informed decisions swiftly.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XYZ Consulting AG</w:t>
      </w:r>
      <w:r>
        <w:t xml:space="preserve">, Munich, Germany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financial statements and audits for clients in industries ranging from real estate to renewable energy, with a focus on the Munich market.</w:t>
      </w:r>
    </w:p>
    <w:p>
      <w:pPr>
        <w:numPr>
          <w:ilvl w:val="0"/>
          <w:numId w:val="1002"/>
        </w:numPr>
        <w:pStyle w:val="Compact"/>
      </w:pPr>
      <w:r>
        <w:t xml:space="preserve">Analyzed historical financial data to identify trends and provide recommendations for cost optimization, resulting in a 15% reduction in operational expenses for two major clients.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risk management strategies tailored to German regulatory frameworks, ensuring alignment with EU directives and local laws.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financial software (e.g., SAP, Excel) and best practices for data analysis in Germany Munich.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University of Munich (LMU)</w:t>
      </w:r>
      <w:r>
        <w:t xml:space="preserve">, Germany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Courses included corporate finance, financial markets, and European economic policies, with a focus on the German financial ecosystem.</w:t>
      </w:r>
    </w:p>
    <w:p>
      <w:pPr>
        <w:numPr>
          <w:ilvl w:val="0"/>
          <w:numId w:val="1003"/>
        </w:numPr>
        <w:pStyle w:val="Compact"/>
      </w:pPr>
      <w:r>
        <w:t xml:space="preserve">Completed a thesis on "The Impact of Digital Transformation on Financial Reporting in Germany Munich," which received accolades for its innovative approach.</w:t>
      </w:r>
    </w:p>
    <w:bookmarkEnd w:id="26"/>
    <w:bookmarkStart w:id="27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TU Munich</w:t>
      </w:r>
      <w:r>
        <w:t xml:space="preserve">, Germany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Developed analytical skills through coursework in econometrics, macroeconomic theory, and quantitative methods.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the economic growth of Bavaria, emphasizing the role of Munich as a financial hub.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ratio analysis, trend analysis, and forecasting using Excel and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creating dashboards with Power BI and Tableau for clients in Germany Munich.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German tax laws (Umsatzsteuer, Körperschaftsteuer) and EU financial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proficiency in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skills in SAP, QuickBooks, and Bloomberg Terminal.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CFA Institute (2019–Present)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</w:t>
      </w:r>
      <w:r>
        <w:t xml:space="preserve"> </w:t>
      </w:r>
      <w:r>
        <w:t xml:space="preserve">– Candidate, anticipated completion in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German Taxation</w:t>
      </w:r>
      <w:r>
        <w:t xml:space="preserve"> </w:t>
      </w:r>
      <w:r>
        <w:t xml:space="preserve">– Munich School of Finance, Germany (2017).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Financial Analyst Association (DFA) and the Munich Chamber of Commerce.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in developing a financial sustainability model for a renewable energy startup in Germany Munich, resulting in a 25% increase in investor interest.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finance students at the University of Munich, focusing on practical applications of financial analysis in the German market.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linkedin.com/in/anna-mueller-financialanalyst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2025-12-07T18:36:48Z</dcterms:created>
  <dcterms:modified xsi:type="dcterms:W3CDTF">2025-12-07T18:36:48Z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