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4" w:name="curriculum-vitae"/>
    <w:p>
      <w:pPr>
        <w:pStyle w:val="Heading1"/>
      </w:pPr>
      <w:r>
        <w:t xml:space="preserve">Curriculum Vitae</w:t>
      </w:r>
    </w:p>
    <w:bookmarkStart w:id="33" w:name="financial-analyst-iraq-baghdad"/>
    <w:p>
      <w:pPr>
        <w:pStyle w:val="Heading2"/>
      </w:pPr>
      <w:r>
        <w:t xml:space="preserve">Financial Analyst |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ahmed.karim@example.com</w:t>
      </w:r>
      <w:r>
        <w:br/>
      </w:r>
      <w:r>
        <w:rPr>
          <w:bCs/>
          <w:b/>
        </w:rPr>
        <w:t xml:space="preserve">Phone:</w:t>
      </w:r>
      <w:r>
        <w:t xml:space="preserve"> </w:t>
      </w:r>
      <w:r>
        <w:t xml:space="preserve">+964 770 123 4567</w:t>
      </w:r>
      <w:r>
        <w:br/>
      </w: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Financial Analyst with a strong background in financial modeling, budgeting, and risk management. Proficient in analyzing financial data to support strategic decision-making for businesses and organizations in Iraq Baghdad. Aiming to contribute expertise in optimizing financial performance while adhering to local economic regulations. Committed to fostering transparency and growth within the Iraqi financial landscape.</w:t>
      </w:r>
    </w:p>
    <w:bookmarkEnd w:id="21"/>
    <w:bookmarkStart w:id="25" w:name="professional-experience"/>
    <w:p>
      <w:pPr>
        <w:pStyle w:val="Heading3"/>
      </w:pPr>
      <w:r>
        <w:t xml:space="preserve">Professional Experience</w:t>
      </w:r>
    </w:p>
    <w:bookmarkStart w:id="22" w:name="financial-analyst"/>
    <w:p>
      <w:pPr>
        <w:pStyle w:val="Heading4"/>
      </w:pPr>
      <w:r>
        <w:t xml:space="preserve">Financial Analyst</w:t>
      </w:r>
    </w:p>
    <w:p>
      <w:pPr>
        <w:pStyle w:val="FirstParagraph"/>
      </w:pPr>
      <w:r>
        <w:rPr>
          <w:bCs/>
          <w:b/>
        </w:rPr>
        <w:t xml:space="preserve">Al-Rasheed Bank, Baghdad, Iraq</w:t>
      </w:r>
      <w:r>
        <w:br/>
      </w:r>
      <w:r>
        <w:t xml:space="preserve">January 2018 – Present</w:t>
      </w:r>
    </w:p>
    <w:p>
      <w:pPr>
        <w:numPr>
          <w:ilvl w:val="0"/>
          <w:numId w:val="1001"/>
        </w:numPr>
        <w:pStyle w:val="Compact"/>
      </w:pPr>
      <w:r>
        <w:t xml:space="preserve">Conducted in-depth financial analysis of banking operations to identify trends and improve profitability.</w:t>
      </w:r>
    </w:p>
    <w:p>
      <w:pPr>
        <w:numPr>
          <w:ilvl w:val="0"/>
          <w:numId w:val="1001"/>
        </w:numPr>
        <w:pStyle w:val="Compact"/>
      </w:pPr>
      <w:r>
        <w:t xml:space="preserve">Developed detailed budget forecasts and capital allocation strategies for the bank's investment portfolios.</w:t>
      </w:r>
    </w:p>
    <w:p>
      <w:pPr>
        <w:numPr>
          <w:ilvl w:val="0"/>
          <w:numId w:val="1001"/>
        </w:numPr>
        <w:pStyle w:val="Compact"/>
      </w:pPr>
      <w:r>
        <w:t xml:space="preserve">Collaborated with department heads to prepare quarterly financial reports, ensuring compliance with Iraqi Central Bank regulations.</w:t>
      </w:r>
    </w:p>
    <w:p>
      <w:pPr>
        <w:numPr>
          <w:ilvl w:val="0"/>
          <w:numId w:val="1001"/>
        </w:numPr>
        <w:pStyle w:val="Compact"/>
      </w:pPr>
      <w:r>
        <w:t xml:space="preserve">Identified cost-saving opportunities through process optimization, resulting in a 12% reduction in operational expenses over two years.</w:t>
      </w:r>
    </w:p>
    <w:p>
      <w:pPr>
        <w:numPr>
          <w:ilvl w:val="0"/>
          <w:numId w:val="1001"/>
        </w:numPr>
        <w:pStyle w:val="Compact"/>
      </w:pPr>
      <w:r>
        <w:t xml:space="preserve">Provided data-driven recommendations to senior management on loan portfolio risk management and asset allocation.</w:t>
      </w:r>
    </w:p>
    <w:bookmarkEnd w:id="22"/>
    <w:bookmarkStart w:id="23" w:name="financial-analyst-intern"/>
    <w:p>
      <w:pPr>
        <w:pStyle w:val="Heading4"/>
      </w:pPr>
      <w:r>
        <w:t xml:space="preserve">Financial Analyst Intern</w:t>
      </w:r>
    </w:p>
    <w:p>
      <w:pPr>
        <w:pStyle w:val="FirstParagraph"/>
      </w:pPr>
      <w:r>
        <w:rPr>
          <w:bCs/>
          <w:b/>
        </w:rPr>
        <w:t xml:space="preserve">Baghdad Oil Company, Iraq</w:t>
      </w:r>
      <w:r>
        <w:br/>
      </w:r>
      <w:r>
        <w:t xml:space="preserve">June 2016 – December 2017</w:t>
      </w:r>
    </w:p>
    <w:p>
      <w:pPr>
        <w:numPr>
          <w:ilvl w:val="0"/>
          <w:numId w:val="1002"/>
        </w:numPr>
        <w:pStyle w:val="Compact"/>
      </w:pPr>
      <w:r>
        <w:t xml:space="preserve">Analyzed financial statements and market data to support investment decisions in the oil and gas sector.</w:t>
      </w:r>
    </w:p>
    <w:p>
      <w:pPr>
        <w:numPr>
          <w:ilvl w:val="0"/>
          <w:numId w:val="1002"/>
        </w:numPr>
        <w:pStyle w:val="Compact"/>
      </w:pPr>
      <w:r>
        <w:t xml:space="preserve">Assisted in preparing annual budgets and cash flow projections for major projects in Baghdad's energy sector.</w:t>
      </w:r>
    </w:p>
    <w:p>
      <w:pPr>
        <w:numPr>
          <w:ilvl w:val="0"/>
          <w:numId w:val="1002"/>
        </w:numPr>
        <w:pStyle w:val="Compact"/>
      </w:pPr>
      <w:r>
        <w:t xml:space="preserve">Created visual dashboards using Excel and Power BI to monitor key financial metrics, enhancing decision-making efficiency.</w:t>
      </w:r>
    </w:p>
    <w:p>
      <w:pPr>
        <w:numPr>
          <w:ilvl w:val="0"/>
          <w:numId w:val="1002"/>
        </w:numPr>
        <w:pStyle w:val="Compact"/>
      </w:pPr>
      <w:r>
        <w:t xml:space="preserve">Conducted competitor analysis to evaluate the company's position in the Iraqi energy market.</w:t>
      </w:r>
    </w:p>
    <w:bookmarkEnd w:id="23"/>
    <w:bookmarkStart w:id="24" w:name="junior-financial-analyst"/>
    <w:p>
      <w:pPr>
        <w:pStyle w:val="Heading4"/>
      </w:pPr>
      <w:r>
        <w:t xml:space="preserve">Junior Financial Analyst</w:t>
      </w:r>
    </w:p>
    <w:p>
      <w:pPr>
        <w:pStyle w:val="FirstParagraph"/>
      </w:pPr>
      <w:r>
        <w:rPr>
          <w:bCs/>
          <w:b/>
        </w:rPr>
        <w:t xml:space="preserve">Iraqi Investment Fund, Baghdad, Iraq</w:t>
      </w:r>
      <w:r>
        <w:br/>
      </w:r>
      <w:r>
        <w:t xml:space="preserve">February 2015 – May 2016</w:t>
      </w:r>
    </w:p>
    <w:p>
      <w:pPr>
        <w:numPr>
          <w:ilvl w:val="0"/>
          <w:numId w:val="1003"/>
        </w:numPr>
        <w:pStyle w:val="Compact"/>
      </w:pPr>
      <w:r>
        <w:t xml:space="preserve">Supported the fund's investment team in evaluating potential projects for profitability and risk assessment.</w:t>
      </w:r>
    </w:p>
    <w:p>
      <w:pPr>
        <w:numPr>
          <w:ilvl w:val="0"/>
          <w:numId w:val="1003"/>
        </w:numPr>
        <w:pStyle w:val="Compact"/>
      </w:pPr>
      <w:r>
        <w:t xml:space="preserve">Prepared detailed feasibility studies for infrastructure and manufacturing projects across Iraq Baghdad.</w:t>
      </w:r>
    </w:p>
    <w:p>
      <w:pPr>
        <w:numPr>
          <w:ilvl w:val="0"/>
          <w:numId w:val="1003"/>
        </w:numPr>
        <w:pStyle w:val="Compact"/>
      </w:pPr>
      <w:r>
        <w:t xml:space="preserve">Monitored market trends and economic indicators to inform investment strategies aligned with national development goals.</w:t>
      </w:r>
    </w:p>
    <w:bookmarkEnd w:id="24"/>
    <w:bookmarkEnd w:id="25"/>
    <w:bookmarkStart w:id="26" w:name="education"/>
    <w:p>
      <w:pPr>
        <w:pStyle w:val="Heading3"/>
      </w:pPr>
      <w:r>
        <w:t xml:space="preserve">Education</w:t>
      </w:r>
    </w:p>
    <w:p>
      <w:pPr>
        <w:pStyle w:val="FirstParagraph"/>
      </w:pPr>
      <w:r>
        <w:rPr>
          <w:bCs/>
          <w:b/>
        </w:rPr>
        <w:t xml:space="preserve">Bachelor of Science in Accounting and Finance</w:t>
      </w:r>
      <w:r>
        <w:br/>
      </w:r>
      <w:r>
        <w:t xml:space="preserve">University of Baghdad, Iraq</w:t>
      </w:r>
      <w:r>
        <w:br/>
      </w:r>
      <w:r>
        <w:t xml:space="preserve">Graduated: June 2015</w:t>
      </w:r>
    </w:p>
    <w:p>
      <w:pPr>
        <w:pStyle w:val="BodyText"/>
      </w:pPr>
      <w:r>
        <w:rPr>
          <w:bCs/>
          <w:b/>
        </w:rPr>
        <w:t xml:space="preserve">Master of Business Administration (MBA)</w:t>
      </w:r>
      <w:r>
        <w:br/>
      </w:r>
      <w:r>
        <w:t xml:space="preserve">Al-Mustansiriya University, Baghdad, Iraq</w:t>
      </w:r>
      <w:r>
        <w:br/>
      </w:r>
      <w:r>
        <w:t xml:space="preserve">Graduated: December 2017</w:t>
      </w:r>
    </w:p>
    <w:bookmarkEnd w:id="26"/>
    <w:bookmarkStart w:id="27" w:name="skills"/>
    <w:p>
      <w:pPr>
        <w:pStyle w:val="Heading3"/>
      </w:pPr>
      <w:r>
        <w:t xml:space="preserve">Skills</w:t>
      </w:r>
    </w:p>
    <w:p>
      <w:pPr>
        <w:numPr>
          <w:ilvl w:val="0"/>
          <w:numId w:val="1004"/>
        </w:numPr>
        <w:pStyle w:val="Compact"/>
      </w:pPr>
      <w:r>
        <w:rPr>
          <w:bCs/>
          <w:b/>
        </w:rPr>
        <w:t xml:space="preserve">Financial Modeling:</w:t>
      </w:r>
      <w:r>
        <w:t xml:space="preserve"> </w:t>
      </w:r>
      <w:r>
        <w:t xml:space="preserve">Expertise in building and analyzing models to forecast financial performance.</w:t>
      </w:r>
    </w:p>
    <w:p>
      <w:pPr>
        <w:numPr>
          <w:ilvl w:val="0"/>
          <w:numId w:val="1004"/>
        </w:numPr>
        <w:pStyle w:val="Compact"/>
      </w:pPr>
      <w:r>
        <w:rPr>
          <w:bCs/>
          <w:b/>
        </w:rPr>
        <w:t xml:space="preserve">Data Analysis:</w:t>
      </w:r>
      <w:r>
        <w:t xml:space="preserve"> </w:t>
      </w:r>
      <w:r>
        <w:t xml:space="preserve">Proficient in using Excel, SQL, and statistical tools for data interpretation.</w:t>
      </w:r>
    </w:p>
    <w:p>
      <w:pPr>
        <w:numPr>
          <w:ilvl w:val="0"/>
          <w:numId w:val="1004"/>
        </w:numPr>
        <w:pStyle w:val="Compact"/>
      </w:pPr>
      <w:r>
        <w:rPr>
          <w:bCs/>
          <w:b/>
        </w:rPr>
        <w:t xml:space="preserve">Risk Management:</w:t>
      </w:r>
      <w:r>
        <w:t xml:space="preserve"> </w:t>
      </w:r>
      <w:r>
        <w:t xml:space="preserve">Knowledge of assessing and mitigating financial risks in volatile markets like Iraq Baghdad.</w:t>
      </w:r>
    </w:p>
    <w:p>
      <w:pPr>
        <w:numPr>
          <w:ilvl w:val="0"/>
          <w:numId w:val="1004"/>
        </w:numPr>
        <w:pStyle w:val="Compact"/>
      </w:pPr>
      <w:r>
        <w:rPr>
          <w:bCs/>
          <w:b/>
        </w:rPr>
        <w:t xml:space="preserve">Regulatory Compliance:</w:t>
      </w:r>
      <w:r>
        <w:t xml:space="preserve"> </w:t>
      </w:r>
      <w:r>
        <w:t xml:space="preserve">Familiarity with Iraqi financial regulations and international accounting standards (IFRS).</w:t>
      </w:r>
    </w:p>
    <w:p>
      <w:pPr>
        <w:numPr>
          <w:ilvl w:val="0"/>
          <w:numId w:val="1004"/>
        </w:numPr>
        <w:pStyle w:val="Compact"/>
      </w:pPr>
      <w:r>
        <w:rPr>
          <w:bCs/>
          <w:b/>
        </w:rPr>
        <w:t xml:space="preserve">Cross-Cultural Communication:</w:t>
      </w:r>
      <w:r>
        <w:t xml:space="preserve"> </w:t>
      </w:r>
      <w:r>
        <w:t xml:space="preserve">Strong ability to collaborate with diverse stakeholders in Baghdad's multicultural environment.</w:t>
      </w:r>
    </w:p>
    <w:p>
      <w:pPr>
        <w:numPr>
          <w:ilvl w:val="0"/>
          <w:numId w:val="1004"/>
        </w:numPr>
        <w:pStyle w:val="Compact"/>
      </w:pPr>
      <w:r>
        <w:rPr>
          <w:bCs/>
          <w:b/>
        </w:rPr>
        <w:t xml:space="preserve">Languages:</w:t>
      </w:r>
      <w:r>
        <w:t xml:space="preserve"> </w:t>
      </w:r>
      <w:r>
        <w:t xml:space="preserve">Fluent in Arabic and English; basic knowledge of Kurdish.</w:t>
      </w:r>
    </w:p>
    <w:bookmarkEnd w:id="27"/>
    <w:bookmarkStart w:id="28" w:name="certifications"/>
    <w:p>
      <w:pPr>
        <w:pStyle w:val="Heading3"/>
      </w:pPr>
      <w:r>
        <w:t xml:space="preserve">Certifications</w:t>
      </w:r>
    </w:p>
    <w:p>
      <w:pPr>
        <w:pStyle w:val="FirstParagraph"/>
      </w:pPr>
      <w:r>
        <w:rPr>
          <w:bCs/>
          <w:b/>
        </w:rPr>
        <w:t xml:space="preserve">Chartered Financial Analyst (CFA) Level II</w:t>
      </w:r>
      <w:r>
        <w:br/>
      </w:r>
      <w:r>
        <w:t xml:space="preserve">CFA Institute, 2020</w:t>
      </w:r>
    </w:p>
    <w:p>
      <w:pPr>
        <w:pStyle w:val="BodyText"/>
      </w:pPr>
      <w:r>
        <w:rPr>
          <w:bCs/>
          <w:b/>
        </w:rPr>
        <w:t xml:space="preserve">Microsoft Excel Advanced Certification</w:t>
      </w:r>
      <w:r>
        <w:br/>
      </w:r>
      <w:r>
        <w:t xml:space="preserve">Certified by Baghdad IT Academy, 2019</w:t>
      </w:r>
    </w:p>
    <w:bookmarkEnd w:id="28"/>
    <w:bookmarkStart w:id="31" w:name="projects-and-contributions"/>
    <w:p>
      <w:pPr>
        <w:pStyle w:val="Heading3"/>
      </w:pPr>
      <w:r>
        <w:t xml:space="preserve">Projects and Contributions</w:t>
      </w:r>
    </w:p>
    <w:bookmarkStart w:id="29" w:name="Xb4ca3620fb69779a23ac6953c473cfaf84576fe"/>
    <w:p>
      <w:pPr>
        <w:pStyle w:val="Heading4"/>
      </w:pPr>
      <w:r>
        <w:t xml:space="preserve">Financial Analysis of Baghdad’s Urban Development Projects</w:t>
      </w:r>
    </w:p>
    <w:p>
      <w:pPr>
        <w:pStyle w:val="FirstParagraph"/>
      </w:pPr>
      <w:r>
        <w:rPr>
          <w:bCs/>
          <w:b/>
        </w:rPr>
        <w:t xml:space="preserve">Client:</w:t>
      </w:r>
      <w:r>
        <w:t xml:space="preserve"> </w:t>
      </w:r>
      <w:r>
        <w:t xml:space="preserve">Baghdad Municipal Council</w:t>
      </w:r>
      <w:r>
        <w:br/>
      </w:r>
      <w:r>
        <w:rPr>
          <w:bCs/>
          <w:b/>
        </w:rPr>
        <w:t xml:space="preserve">Description:</w:t>
      </w:r>
      <w:r>
        <w:t xml:space="preserve"> </w:t>
      </w:r>
      <w:r>
        <w:t xml:space="preserve">Conducted a comprehensive financial analysis of urban infrastructure projects, including cost-benefit analysis and ROI projections. The study influenced the allocation of budget resources for critical development initiatives in 2019.</w:t>
      </w:r>
    </w:p>
    <w:bookmarkEnd w:id="29"/>
    <w:bookmarkStart w:id="30" w:name="economic-forecasting-for-iraqi-smes"/>
    <w:p>
      <w:pPr>
        <w:pStyle w:val="Heading4"/>
      </w:pPr>
      <w:r>
        <w:t xml:space="preserve">Economic Forecasting for Iraqi SMEs</w:t>
      </w:r>
    </w:p>
    <w:p>
      <w:pPr>
        <w:pStyle w:val="FirstParagraph"/>
      </w:pPr>
      <w:r>
        <w:rPr>
          <w:bCs/>
          <w:b/>
        </w:rPr>
        <w:t xml:space="preserve">Client:</w:t>
      </w:r>
      <w:r>
        <w:t xml:space="preserve"> </w:t>
      </w:r>
      <w:r>
        <w:t xml:space="preserve">Iraq Business Association</w:t>
      </w:r>
      <w:r>
        <w:br/>
      </w:r>
      <w:r>
        <w:rPr>
          <w:bCs/>
          <w:b/>
        </w:rPr>
        <w:t xml:space="preserve">Description:</w:t>
      </w:r>
      <w:r>
        <w:t xml:space="preserve"> </w:t>
      </w:r>
      <w:r>
        <w:t xml:space="preserve">Developed economic forecasts and risk assessments for small and medium enterprises (SMEs) in Baghdad, providing actionable insights to enhance financial resilience.</w:t>
      </w:r>
    </w:p>
    <w:bookmarkEnd w:id="30"/>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Iraqi Association of Certified Accountants (IACA).</w:t>
      </w:r>
    </w:p>
    <w:p>
      <w:pPr>
        <w:pStyle w:val="BodyText"/>
      </w:pPr>
      <w:r>
        <w:rPr>
          <w:bCs/>
          <w:b/>
        </w:rPr>
        <w:t xml:space="preserve">Hobbies and Interests:</w:t>
      </w:r>
      <w:r>
        <w:t xml:space="preserve"> </w:t>
      </w:r>
      <w:r>
        <w:t xml:space="preserve">Researching economic trends in Iraq Baghdad, mentoring young professionals, and participating in financial literacy workshops.</w:t>
      </w:r>
    </w:p>
    <w:bookmarkEnd w:id="32"/>
    <w:p>
      <w:pPr>
        <w:pStyle w:val="BodyText"/>
      </w:pPr>
      <w:r>
        <w:t xml:space="preserve">This Curriculum Vitae is tailored for a Financial Analyst role in Iraq Baghdad, emphasizing expertise in financial analysis, risk management, and adherence to local regulations. The content reflects the unique economic environment of Baghdad while highlighting global best practices in finance.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2026-07-30T16:04:04Z</dcterms:created>
  <dcterms:modified xsi:type="dcterms:W3CDTF">2026-07-30T16:04:04Z</dcterms:modified>
</cp:coreProperties>
</file>

<file path=docProps/custom.xml><?xml version="1.0" encoding="utf-8"?>
<Properties xmlns="http://schemas.openxmlformats.org/officeDocument/2006/custom-properties" xmlns:vt="http://schemas.openxmlformats.org/officeDocument/2006/docPropsVTypes"/>
</file>