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Japan</w:t>
      </w:r>
      <w:r>
        <w:t xml:space="preserve"> </w:t>
      </w:r>
      <w:r>
        <w:t xml:space="preserve">Osaka</w:t>
      </w:r>
    </w:p>
    <w:bookmarkStart w:id="33"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123-4567, Osaka City, Osaka Prefecture, Japan</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+81-90-1234-5678</w:t>
      </w:r>
    </w:p>
    <w:bookmarkStart w:id="20" w:name="professional-summary"/>
    <w:p>
      <w:pPr>
        <w:pStyle w:val="Heading2"/>
      </w:pPr>
      <w:r>
        <w:t xml:space="preserve">Professional Summary</w:t>
      </w:r>
    </w:p>
    <w:p>
      <w:pPr>
        <w:pStyle w:val="FirstParagraph"/>
      </w:pPr>
      <w:r>
        <w:t xml:space="preserve">A dedicated and detail-oriented Financial Analyst with [X years] of experience in financial modeling, risk assessment, and strategic planning. Proven expertise in navigating the dynamic economic landscape of Japan, with a focus on Osaka's vibrant business ecosystem. Aiming to leverage analytical skills and local market knowledge to contribute to organizations seeking growth and financial stability in Japan's competitive environment.</w:t>
      </w:r>
    </w:p>
    <w:bookmarkEnd w:id="20"/>
    <w:bookmarkStart w:id="23" w:name="work-experience"/>
    <w:p>
      <w:pPr>
        <w:pStyle w:val="Heading2"/>
      </w:pPr>
      <w:r>
        <w:t xml:space="preserve">Work Experience</w:t>
      </w:r>
    </w:p>
    <w:bookmarkStart w:id="21" w:name="X6ca25c767dababe80734c2da5f4cedbdf71838e"/>
    <w:p>
      <w:pPr>
        <w:pStyle w:val="Heading3"/>
      </w:pPr>
      <w:r>
        <w:t xml:space="preserve">Financial Analyst | Osaka Financial Solutions Co., Ltd.</w:t>
      </w:r>
    </w:p>
    <w:p>
      <w:pPr>
        <w:pStyle w:val="FirstParagraph"/>
      </w:pPr>
      <w:r>
        <w:rPr>
          <w:iCs/>
          <w:i/>
        </w:rPr>
        <w:t xml:space="preserve">April 2019 – Present</w:t>
      </w:r>
    </w:p>
    <w:p>
      <w:pPr>
        <w:numPr>
          <w:ilvl w:val="0"/>
          <w:numId w:val="1001"/>
        </w:numPr>
        <w:pStyle w:val="Compact"/>
      </w:pPr>
      <w:r>
        <w:t xml:space="preserve">Conducted in-depth financial analysis of companies operating in Osaka's manufacturing and technology sectors, providing actionable insights to enhance profitability and operational efficiency.</w:t>
      </w:r>
    </w:p>
    <w:p>
      <w:pPr>
        <w:numPr>
          <w:ilvl w:val="0"/>
          <w:numId w:val="1001"/>
        </w:numPr>
        <w:pStyle w:val="Compact"/>
      </w:pPr>
      <w:r>
        <w:t xml:space="preserve">Developed dynamic financial models to forecast market trends, evaluate investment opportunities, and support decision-making for both domestic and international clients.</w:t>
      </w:r>
    </w:p>
    <w:p>
      <w:pPr>
        <w:numPr>
          <w:ilvl w:val="0"/>
          <w:numId w:val="1001"/>
        </w:numPr>
        <w:pStyle w:val="Compact"/>
      </w:pPr>
      <w:r>
        <w:t xml:space="preserve">Collaborated with cross-functional teams to create detailed budgeting reports, ensuring alignment with Japan's regulatory frameworks and industry-specific compliance standards.</w:t>
      </w:r>
    </w:p>
    <w:p>
      <w:pPr>
        <w:numPr>
          <w:ilvl w:val="0"/>
          <w:numId w:val="1001"/>
        </w:numPr>
        <w:pStyle w:val="Compact"/>
      </w:pPr>
      <w:r>
        <w:t xml:space="preserve">Managed a portfolio of 50+ clients across Osaka, offering tailored financial strategies that aligned with their long-term goals and risk tolerance levels.</w:t>
      </w:r>
    </w:p>
    <w:p>
      <w:pPr>
        <w:numPr>
          <w:ilvl w:val="0"/>
          <w:numId w:val="1001"/>
        </w:numPr>
        <w:pStyle w:val="Compact"/>
      </w:pPr>
      <w:r>
        <w:t xml:space="preserve">Presented findings to senior management, emphasizing the importance of data-driven decisions in Japan's fast-paced financial markets.</w:t>
      </w:r>
    </w:p>
    <w:bookmarkEnd w:id="21"/>
    <w:bookmarkStart w:id="22" w:name="X6923df36ca201c1b807a4b08e9c1d0cfb3e9ee6"/>
    <w:p>
      <w:pPr>
        <w:pStyle w:val="Heading3"/>
      </w:pPr>
      <w:r>
        <w:t xml:space="preserve">Junior Financial Analyst | Nippon Capital Advisors</w:t>
      </w:r>
    </w:p>
    <w:p>
      <w:pPr>
        <w:pStyle w:val="FirstParagraph"/>
      </w:pPr>
      <w:r>
        <w:rPr>
          <w:iCs/>
          <w:i/>
        </w:rPr>
        <w:t xml:space="preserve">July 2017 – March 2019</w:t>
      </w:r>
    </w:p>
    <w:p>
      <w:pPr>
        <w:numPr>
          <w:ilvl w:val="0"/>
          <w:numId w:val="1002"/>
        </w:numPr>
        <w:pStyle w:val="Compact"/>
      </w:pPr>
      <w:r>
        <w:t xml:space="preserve">Assisted in preparing comprehensive financial statements and variance analyses for clients in Osaka, ensuring accuracy and compliance with Japanese accounting standards (GAAP/JGAAP).</w:t>
      </w:r>
    </w:p>
    <w:p>
      <w:pPr>
        <w:numPr>
          <w:ilvl w:val="0"/>
          <w:numId w:val="1002"/>
        </w:numPr>
        <w:pStyle w:val="Compact"/>
      </w:pPr>
      <w:r>
        <w:t xml:space="preserve">Supported the analysis of market trends in Japan's automotive and electronics industries, identifying potential growth areas for portfolio diversification.</w:t>
      </w:r>
    </w:p>
    <w:p>
      <w:pPr>
        <w:numPr>
          <w:ilvl w:val="0"/>
          <w:numId w:val="1002"/>
        </w:numPr>
        <w:pStyle w:val="Compact"/>
      </w:pPr>
      <w:r>
        <w:t xml:space="preserve">Created visual dashboards using Excel and Tableau to present complex financial data in a user-friendly format, improving internal communication and stakeholder engagement.</w:t>
      </w:r>
    </w:p>
    <w:p>
      <w:pPr>
        <w:numPr>
          <w:ilvl w:val="0"/>
          <w:numId w:val="1002"/>
        </w:numPr>
        <w:pStyle w:val="Compact"/>
      </w:pPr>
      <w:r>
        <w:t xml:space="preserve">Participated in due diligence processes for mergers and acquisitions, evaluating financial health and risk factors of target companies in the Kansai region.</w:t>
      </w:r>
    </w:p>
    <w:bookmarkEnd w:id="22"/>
    <w:bookmarkEnd w:id="23"/>
    <w:bookmarkStart w:id="26" w:name="education"/>
    <w:p>
      <w:pPr>
        <w:pStyle w:val="Heading2"/>
      </w:pPr>
      <w:r>
        <w:t xml:space="preserve">Education</w:t>
      </w:r>
    </w:p>
    <w:bookmarkStart w:id="24" w:name="Xfdf6a6b1f85294e427e2b11e279126c9d02f98f"/>
    <w:p>
      <w:pPr>
        <w:pStyle w:val="Heading3"/>
      </w:pPr>
      <w:r>
        <w:t xml:space="preserve">MBA in Finance | Osaka University Business School</w:t>
      </w:r>
    </w:p>
    <w:p>
      <w:pPr>
        <w:pStyle w:val="FirstParagraph"/>
      </w:pPr>
      <w:r>
        <w:rPr>
          <w:iCs/>
          <w:i/>
        </w:rPr>
        <w:t xml:space="preserve">Graduated: March 2017</w:t>
      </w:r>
    </w:p>
    <w:p>
      <w:pPr>
        <w:numPr>
          <w:ilvl w:val="0"/>
          <w:numId w:val="1003"/>
        </w:numPr>
        <w:pStyle w:val="Compact"/>
      </w:pPr>
      <w:r>
        <w:t xml:space="preserve">Focus areas: Corporate Finance, Investment Strategy, and Japanese Economic Policy.</w:t>
      </w:r>
    </w:p>
    <w:p>
      <w:pPr>
        <w:numPr>
          <w:ilvl w:val="0"/>
          <w:numId w:val="1003"/>
        </w:numPr>
        <w:pStyle w:val="Compact"/>
      </w:pPr>
      <w:r>
        <w:t xml:space="preserve">Published a research paper on "The Impact of Trade Agreements on Osaka's Export-Driven Industries" in the Osaka Business Review.</w:t>
      </w:r>
    </w:p>
    <w:bookmarkEnd w:id="24"/>
    <w:bookmarkStart w:id="25" w:name="X9d9218891cee9f6ffbfb3df096fb748c1c001b6"/>
    <w:p>
      <w:pPr>
        <w:pStyle w:val="Heading3"/>
      </w:pPr>
      <w:r>
        <w:t xml:space="preserve">Bachelor of Science in Economics | Kansai University</w:t>
      </w:r>
    </w:p>
    <w:p>
      <w:pPr>
        <w:pStyle w:val="FirstParagraph"/>
      </w:pPr>
      <w:r>
        <w:rPr>
          <w:iCs/>
          <w:i/>
        </w:rPr>
        <w:t xml:space="preserve">Graduated: March 2014</w:t>
      </w:r>
    </w:p>
    <w:p>
      <w:pPr>
        <w:numPr>
          <w:ilvl w:val="0"/>
          <w:numId w:val="1004"/>
        </w:numPr>
        <w:pStyle w:val="Compact"/>
      </w:pPr>
      <w:r>
        <w:t xml:space="preserve">Relevant coursework: Financial Markets, Econometrics, and International Business Law.</w:t>
      </w:r>
    </w:p>
    <w:p>
      <w:pPr>
        <w:numPr>
          <w:ilvl w:val="0"/>
          <w:numId w:val="1004"/>
        </w:numPr>
        <w:pStyle w:val="Compact"/>
      </w:pPr>
      <w:r>
        <w:t xml:space="preserve">Recipient of the Osaka Economic Society Scholarship for outstanding academic performance.</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CFA Level III Candidate | CFA Institute</w:t>
      </w:r>
    </w:p>
    <w:p>
      <w:pPr>
        <w:numPr>
          <w:ilvl w:val="0"/>
          <w:numId w:val="1005"/>
        </w:numPr>
        <w:pStyle w:val="Compact"/>
      </w:pPr>
      <w:r>
        <w:rPr>
          <w:bCs/>
          <w:b/>
        </w:rPr>
        <w:t xml:space="preserve">CPA (Japan) | Japan Institute of Certified Public Accountants</w:t>
      </w:r>
    </w:p>
    <w:p>
      <w:pPr>
        <w:numPr>
          <w:ilvl w:val="0"/>
          <w:numId w:val="1005"/>
        </w:numPr>
        <w:pStyle w:val="Compact"/>
      </w:pPr>
      <w:r>
        <w:rPr>
          <w:bCs/>
          <w:b/>
        </w:rPr>
        <w:t xml:space="preserve">Financial Risk Manager (FRM) | GARP</w:t>
      </w:r>
    </w:p>
    <w:bookmarkEnd w:id="27"/>
    <w:bookmarkStart w:id="28" w:name="technical-skills"/>
    <w:p>
      <w:pPr>
        <w:pStyle w:val="Heading2"/>
      </w:pPr>
      <w:r>
        <w:t xml:space="preserve">Technical Skills</w:t>
      </w:r>
    </w:p>
    <w:p>
      <w:pPr>
        <w:numPr>
          <w:ilvl w:val="0"/>
          <w:numId w:val="1006"/>
        </w:numPr>
        <w:pStyle w:val="Compact"/>
      </w:pPr>
      <w:r>
        <w:rPr>
          <w:bCs/>
          <w:b/>
        </w:rPr>
        <w:t xml:space="preserve">Data Analysis:</w:t>
      </w:r>
      <w:r>
        <w:t xml:space="preserve"> </w:t>
      </w:r>
      <w:r>
        <w:t xml:space="preserve">Advanced Excel, Bloomberg Terminal, Python (Pandas, NumPy), and R for statistical modeling.</w:t>
      </w:r>
    </w:p>
    <w:p>
      <w:pPr>
        <w:numPr>
          <w:ilvl w:val="0"/>
          <w:numId w:val="1006"/>
        </w:numPr>
        <w:pStyle w:val="Compact"/>
      </w:pPr>
      <w:r>
        <w:rPr>
          <w:bCs/>
          <w:b/>
        </w:rPr>
        <w:t xml:space="preserve">Financial Software:</w:t>
      </w:r>
      <w:r>
        <w:t xml:space="preserve"> </w:t>
      </w:r>
      <w:r>
        <w:t xml:space="preserve">SAP ERP, QuickBooks, and Oracle Financials.</w:t>
      </w:r>
    </w:p>
    <w:p>
      <w:pPr>
        <w:numPr>
          <w:ilvl w:val="0"/>
          <w:numId w:val="1006"/>
        </w:numPr>
        <w:pStyle w:val="Compact"/>
      </w:pPr>
      <w:r>
        <w:rPr>
          <w:bCs/>
          <w:b/>
        </w:rPr>
        <w:t xml:space="preserve">Data Visualization:</w:t>
      </w:r>
      <w:r>
        <w:t xml:space="preserve"> </w:t>
      </w:r>
      <w:r>
        <w:t xml:space="preserve">Tableau, Power BI, and Google Data Studio.</w:t>
      </w:r>
    </w:p>
    <w:p>
      <w:pPr>
        <w:numPr>
          <w:ilvl w:val="0"/>
          <w:numId w:val="1006"/>
        </w:numPr>
        <w:pStyle w:val="Compact"/>
      </w:pPr>
      <w:r>
        <w:rPr>
          <w:bCs/>
          <w:b/>
        </w:rPr>
        <w:t xml:space="preserve">Regulatory Compliance:</w:t>
      </w:r>
      <w:r>
        <w:t xml:space="preserve"> </w:t>
      </w:r>
      <w:r>
        <w:t xml:space="preserve">Familiarity with Japan's Financial Services Agency (FSA) guidelines and corporate governance standards.</w:t>
      </w:r>
    </w:p>
    <w:bookmarkEnd w:id="28"/>
    <w:bookmarkStart w:id="29" w:name="languages"/>
    <w:p>
      <w:pPr>
        <w:pStyle w:val="Heading2"/>
      </w:pPr>
      <w:r>
        <w:t xml:space="preserve">Languages</w:t>
      </w:r>
    </w:p>
    <w:p>
      <w:pPr>
        <w:numPr>
          <w:ilvl w:val="0"/>
          <w:numId w:val="1007"/>
        </w:numPr>
        <w:pStyle w:val="Compact"/>
      </w:pPr>
      <w:r>
        <w:rPr>
          <w:bCs/>
          <w:b/>
        </w:rPr>
        <w:t xml:space="preserve">Japanese:</w:t>
      </w:r>
      <w:r>
        <w:t xml:space="preserve"> </w:t>
      </w:r>
      <w:r>
        <w:t xml:space="preserve">Native fluency, with extensive experience in business negotiations and financial documentation.</w:t>
      </w:r>
    </w:p>
    <w:p>
      <w:pPr>
        <w:numPr>
          <w:ilvl w:val="0"/>
          <w:numId w:val="1007"/>
        </w:numPr>
        <w:pStyle w:val="Compact"/>
      </w:pPr>
      <w:r>
        <w:rPr>
          <w:bCs/>
          <w:b/>
        </w:rPr>
        <w:t xml:space="preserve">English:</w:t>
      </w:r>
      <w:r>
        <w:t xml:space="preserve"> </w:t>
      </w:r>
      <w:r>
        <w:t xml:space="preserve">Professional proficiency, including presenting to global stakeholders and drafting international reports.</w:t>
      </w:r>
    </w:p>
    <w:bookmarkEnd w:id="29"/>
    <w:bookmarkStart w:id="30" w:name="cultural-and-professional-contributions"/>
    <w:p>
      <w:pPr>
        <w:pStyle w:val="Heading2"/>
      </w:pPr>
      <w:r>
        <w:t xml:space="preserve">Cultural and Professional Contributions</w:t>
      </w:r>
    </w:p>
    <w:p>
      <w:pPr>
        <w:numPr>
          <w:ilvl w:val="0"/>
          <w:numId w:val="1008"/>
        </w:numPr>
        <w:pStyle w:val="Compact"/>
      </w:pPr>
      <w:r>
        <w:t xml:space="preserve">Member of the Osaka Finance Association, actively participating in workshops on Japan's evolving financial landscape.</w:t>
      </w:r>
    </w:p>
    <w:p>
      <w:pPr>
        <w:numPr>
          <w:ilvl w:val="0"/>
          <w:numId w:val="1008"/>
        </w:numPr>
        <w:pStyle w:val="Compact"/>
      </w:pPr>
      <w:r>
        <w:t xml:space="preserve">Volunteer financial advisor for local startups in Osaka's innovation hubs, helping entrepreneurs navigate funding and growth strategies.</w:t>
      </w:r>
    </w:p>
    <w:p>
      <w:pPr>
        <w:numPr>
          <w:ilvl w:val="0"/>
          <w:numId w:val="1008"/>
        </w:numPr>
        <w:pStyle w:val="Compact"/>
      </w:pPr>
      <w:r>
        <w:t xml:space="preserve">Presented at the 2022 Kansai Economic Forum on "Leveraging Data Analytics for Sustainable Growth in Japanese SMEs."</w:t>
      </w:r>
    </w:p>
    <w:bookmarkEnd w:id="30"/>
    <w:bookmarkStart w:id="31" w:name="additional-information"/>
    <w:p>
      <w:pPr>
        <w:pStyle w:val="Heading2"/>
      </w:pPr>
      <w:r>
        <w:t xml:space="preserve">Additional Information</w:t>
      </w:r>
    </w:p>
    <w:p>
      <w:pPr>
        <w:pStyle w:val="FirstParagraph"/>
      </w:pPr>
      <w:r>
        <w:rPr>
          <w:bCs/>
          <w:b/>
        </w:rPr>
        <w:t xml:space="preserve">Hobbies:</w:t>
      </w:r>
      <w:r>
        <w:t xml:space="preserve"> </w:t>
      </w:r>
      <w:r>
        <w:t xml:space="preserve">Attending industry seminars in Osaka, exploring local culinary markets, and mentoring young professionals through the Japan Business Council.</w:t>
      </w:r>
    </w:p>
    <w:p>
      <w:pPr>
        <w:pStyle w:val="BodyText"/>
      </w:pPr>
      <w:r>
        <w:rPr>
          <w:bCs/>
          <w:b/>
        </w:rPr>
        <w:t xml:space="preserve">Professional Affiliations:</w:t>
      </w:r>
      <w:r>
        <w:t xml:space="preserve"> </w:t>
      </w:r>
      <w:r>
        <w:t xml:space="preserve">CFA Society Japan, Osaka Chamber of Commerce and Industry.</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+81-90-1234-5678 |</w:t>
      </w:r>
      <w:r>
        <w:t xml:space="preserve"> </w:t>
      </w:r>
      <w:r>
        <w:rPr>
          <w:bCs/>
          <w:b/>
        </w:rPr>
        <w:t xml:space="preserve">LinkedIn:</w:t>
      </w:r>
      <w:r>
        <w:t xml:space="preserve"> </w:t>
      </w:r>
      <w:r>
        <w:t xml:space="preserve">linkedin.com/in/yourprofile</w:t>
      </w:r>
    </w:p>
    <w:p>
      <w:pPr>
        <w:pStyle w:val="BodyText"/>
      </w:pPr>
      <w:r>
        <w:t xml:space="preserve">This Curriculum Vitae is tailored for a Financial Analyst position in Japan Osaka, emphasizing expertise in the region's economic dynamics, regulatory environment, and cultural nuances. The content highlights skills and experiences directly relevant to the financial sector in Osaka, ensuring alignment with local industry standards and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Japan Osaka</dc:title>
  <dc:creator/>
  <dc:language>en</dc:language>
  <cp:keywords/>
  <dcterms:created xsi:type="dcterms:W3CDTF">2026-07-23T01:27:49Z</dcterms:created>
  <dcterms:modified xsi:type="dcterms:W3CDTF">2026-07-23T01:27:49Z</dcterms:modified>
</cp:coreProperties>
</file>

<file path=docProps/custom.xml><?xml version="1.0" encoding="utf-8"?>
<Properties xmlns="http://schemas.openxmlformats.org/officeDocument/2006/custom-properties" xmlns:vt="http://schemas.openxmlformats.org/officeDocument/2006/docPropsVTypes"/>
</file>