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South Korea Seoul, specializing in financial modeling, investment analysis, and strategic decision-making. Proficient in navigating the dynamic financial landscape of South Korea while delivering data-driven solutions to enhance organizational performance. Committed to leveraging expertise in corporate finance, risk management, and market trends to support businesses operating within the South Korean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Seoul National University, South Korea (2018–2020)</w:t>
      </w:r>
      <w:r>
        <w:br/>
      </w:r>
      <w:r>
        <w:t xml:space="preserve">Focus areas: Corporate Finance, Financial Markets, and International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Korea University, South Korea (2014–2018)</w:t>
      </w:r>
      <w:r>
        <w:br/>
      </w:r>
      <w:r>
        <w:t xml:space="preserve">Relevant coursework: Macroeconomics, Financial Accounting, and Econometrics.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Hyundai Capital Corporation, Seoul, South Korea</w:t>
      </w:r>
      <w:r>
        <w:br/>
      </w:r>
      <w:r>
        <w:t xml:space="preserve">January 2021 – Present</w:t>
      </w:r>
      <w:r>
        <w:br/>
      </w:r>
      <w:r>
        <w:t xml:space="preserve">Responsibilities include analyzing financial data to support investment decisions, creating predictive models for market trends, and conducting in-depth research on South Korean industries. Collaborated with cross-functional teams to optimize budget allocations and improve financial forecasting accuracy. Specialized in evaluating risks associated with corporate investments in the context of South Korea’s economic policies.</w:t>
      </w:r>
    </w:p>
    <w:bookmarkEnd w:id="23"/>
    <w:bookmarkStart w:id="24" w:name="assistant-financial-analyst"/>
    <w:p>
      <w:pPr>
        <w:pStyle w:val="Heading3"/>
      </w:pPr>
      <w:r>
        <w:t xml:space="preserve">Assistant Financial Analyst</w:t>
      </w:r>
    </w:p>
    <w:p>
      <w:pPr>
        <w:pStyle w:val="FirstParagraph"/>
      </w:pPr>
      <w:r>
        <w:rPr>
          <w:bCs/>
          <w:b/>
        </w:rPr>
        <w:t xml:space="preserve">KB Securities, Seoul, South Korea</w:t>
      </w:r>
      <w:r>
        <w:br/>
      </w:r>
      <w:r>
        <w:t xml:space="preserve">June 2019 – December 2020</w:t>
      </w:r>
      <w:r>
        <w:br/>
      </w:r>
      <w:r>
        <w:t xml:space="preserve">Assisted in preparing financial reports for institutional clients, conducted analysis of stock market trends in South Korea, and supported portfolio management activities. Developed a strong understanding of the Korean financial regulatory framework and its impact on market dynamics.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Samsung Electronics Finance Division, Seoul, South Korea</w:t>
      </w:r>
      <w:r>
        <w:br/>
      </w:r>
      <w:r>
        <w:t xml:space="preserve">July 2018 – August 2018</w:t>
      </w:r>
      <w:r>
        <w:br/>
      </w:r>
      <w:r>
        <w:t xml:space="preserve">Gained hands-on experience in financial planning and analysis for multinational operations. Focused on analyzing cash flow statements and preparing budget forecasts for South Korean subsidiaries.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financial models to evaluate investment opportunities in South Korea’s growing tech and manufacturing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Python, and R for statistical analysis of financial data. Familiar with South Korean market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for companies operating in Seoul’s competitive business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Experienced in conducting industry-specific research on South Korea’s automotive, semiconductor, and consumer goods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 and English (fluent). Basic understanding of Japanese for cross-border financial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(2021–Present)</w:t>
      </w:r>
      <w:r>
        <w:br/>
      </w:r>
      <w:r>
        <w:t xml:space="preserve">Demonstrates commitment to advanced financial analysis and ethical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Program</w:t>
      </w:r>
      <w:r>
        <w:br/>
      </w:r>
      <w:r>
        <w:t xml:space="preserve">Completed coursework on investment management, portfolio theory, and South Korean market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CPA Korea Preparation</w:t>
      </w:r>
      <w:r>
        <w:t xml:space="preserve">, Seoul National University (2019)</w:t>
      </w:r>
      <w:r>
        <w:br/>
      </w:r>
      <w:r>
        <w:t xml:space="preserve">Focused on mastering Korean accounting standards and financial reporting practices.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"Financial Trends in South Korea’s Tech Industry" by SeoulTech, 2023</w:t>
      </w:r>
      <w:r>
        <w:br/>
      </w:r>
      <w:r>
        <w:t xml:space="preserve">Explored opportunities and challenges in the Korean tech sector, including fintech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Seminar:</w:t>
      </w:r>
      <w:r>
        <w:t xml:space="preserve"> </w:t>
      </w:r>
      <w:r>
        <w:t xml:space="preserve">"Globalization of South Korean Financial Markets" by KDI School, 2022</w:t>
      </w:r>
      <w:r>
        <w:br/>
      </w:r>
      <w:r>
        <w:t xml:space="preserve">Analyzed the impact of international trade agreements on South Korea’s financial strategies.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Korean Market Analysis Report (2023)</w:t>
      </w:r>
      <w:r>
        <w:br/>
      </w:r>
      <w:r>
        <w:t xml:space="preserve">Conducted a comprehensive analysis of the Seoul stock market, identifying investment opportunities in renewable energy and AI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Forecasting Tool Development (2021)</w:t>
      </w:r>
      <w:r>
        <w:br/>
      </w:r>
      <w:r>
        <w:t xml:space="preserve">Created a Python-based tool to automate financial data processing for South Korean SMEs, improving efficiency by 40%.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the Seoul Youth Foundation, 2020–Present. Educated students on budgeting and investment strategies tailored to South Korea’s economic environment.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financial conferences in Seoul, exploring Korean startup ecosystems, and volunteering for local community development projects.</w:t>
      </w:r>
    </w:p>
    <w:bookmarkEnd w:id="31"/>
    <w:p>
      <w:pPr>
        <w:pStyle w:val="BodyText"/>
      </w:pPr>
      <w:r>
        <w:t xml:space="preserve">This Curriculum Vitae is tailored for a Financial Analyst role in South Korea Seoul. It emphasizes expertise in the local financial market, technical skills, and cultural adaptability to thrive in the dynamic business environment of Seoul.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South Korea Seoul</dc:title>
  <dc:creator/>
  <dc:language>en</dc:language>
  <cp:keywords/>
  <dcterms:created xsi:type="dcterms:W3CDTF">2026-07-23T15:37:36Z</dcterms:created>
  <dcterms:modified xsi:type="dcterms:W3CDTF">2026-07-23T15:37:36Z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