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analytical Financial Analyst with over 6 years of experience in financial modeling, budgeting, and strategic planning. Proven expertise in leveraging data-driven insights to optimize financial performance for organizations in Turkey Ankara. A strong understanding of the Turkish economic landscape, local regulatory frameworks, and global market trends. Committed to delivering innovative solutions that align with organizational goals while adhering to the highest standards of financial integrity.</w:t>
      </w:r>
    </w:p>
    <w:bookmarkEnd w:id="21"/>
    <w:bookmarkStart w:id="25"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Karabük Bankası A.Ş., Ankara, Turkey</w:t>
      </w:r>
      <w:r>
        <w:br/>
      </w:r>
      <w:r>
        <w:t xml:space="preserve">January 2019 – Present</w:t>
      </w:r>
    </w:p>
    <w:p>
      <w:pPr>
        <w:numPr>
          <w:ilvl w:val="0"/>
          <w:numId w:val="1001"/>
        </w:numPr>
        <w:pStyle w:val="Compact"/>
      </w:pPr>
      <w:r>
        <w:t xml:space="preserve">Conducted in-depth financial analysis of banking operations, including profitability metrics, risk assessment, and asset-liability management to support strategic decision-making.</w:t>
      </w:r>
    </w:p>
    <w:p>
      <w:pPr>
        <w:numPr>
          <w:ilvl w:val="0"/>
          <w:numId w:val="1001"/>
        </w:numPr>
        <w:pStyle w:val="Compact"/>
      </w:pPr>
      <w:r>
        <w:t xml:space="preserve">Developed and maintained financial models to forecast revenue, expenses, and cash flow for various departments within the bank. These models were instrumental in setting annual budgets and identifying cost-saving opportunities.</w:t>
      </w:r>
    </w:p>
    <w:p>
      <w:pPr>
        <w:numPr>
          <w:ilvl w:val="0"/>
          <w:numId w:val="1001"/>
        </w:numPr>
        <w:pStyle w:val="Compact"/>
      </w:pPr>
      <w:r>
        <w:t xml:space="preserve">Collaborated with the treasury department to optimize liquidity management strategies, ensuring compliance with Central Bank of Turkey regulations while maximizing returns on short-term investments.</w:t>
      </w:r>
    </w:p>
    <w:p>
      <w:pPr>
        <w:numPr>
          <w:ilvl w:val="0"/>
          <w:numId w:val="1001"/>
        </w:numPr>
        <w:pStyle w:val="Compact"/>
      </w:pPr>
      <w:r>
        <w:t xml:space="preserve">Prepared detailed reports for senior management and stakeholders, highlighting key financial trends, variances, and recommendations for improving operational efficiency in Ankara's dynamic market environment.</w:t>
      </w:r>
    </w:p>
    <w:p>
      <w:pPr>
        <w:numPr>
          <w:ilvl w:val="0"/>
          <w:numId w:val="1001"/>
        </w:numPr>
        <w:pStyle w:val="Compact"/>
      </w:pPr>
      <w:r>
        <w:t xml:space="preserve">Supported the implementation of new financial software systems to enhance data accuracy and streamline reporting processes across the organization.</w:t>
      </w:r>
    </w:p>
    <w:bookmarkEnd w:id="22"/>
    <w:bookmarkStart w:id="23" w:name="junior-financial-analyst"/>
    <w:p>
      <w:pPr>
        <w:pStyle w:val="Heading3"/>
      </w:pPr>
      <w:r>
        <w:t xml:space="preserve">Junior Financial Analyst</w:t>
      </w:r>
    </w:p>
    <w:p>
      <w:pPr>
        <w:pStyle w:val="FirstParagraph"/>
      </w:pPr>
      <w:r>
        <w:rPr>
          <w:bCs/>
          <w:b/>
        </w:rPr>
        <w:t xml:space="preserve">EnerjiFin A.Ş., Ankara, Turkey</w:t>
      </w:r>
      <w:r>
        <w:br/>
      </w:r>
      <w:r>
        <w:t xml:space="preserve">June 2016 – December 2018</w:t>
      </w:r>
    </w:p>
    <w:p>
      <w:pPr>
        <w:numPr>
          <w:ilvl w:val="0"/>
          <w:numId w:val="1002"/>
        </w:numPr>
        <w:pStyle w:val="Compact"/>
      </w:pPr>
      <w:r>
        <w:t xml:space="preserve">Assisted in the preparation of annual financial statements, ensuring compliance with Turkish Accounting Standards (TAS) and International Financial Reporting Standards (IFRS).</w:t>
      </w:r>
    </w:p>
    <w:p>
      <w:pPr>
        <w:numPr>
          <w:ilvl w:val="0"/>
          <w:numId w:val="1002"/>
        </w:numPr>
        <w:pStyle w:val="Compact"/>
      </w:pPr>
      <w:r>
        <w:t xml:space="preserve">Analyzed historical financial data to identify trends and patterns that informed long-term investment decisions for energy sector projects in Ankara.</w:t>
      </w:r>
    </w:p>
    <w:p>
      <w:pPr>
        <w:numPr>
          <w:ilvl w:val="0"/>
          <w:numId w:val="1002"/>
        </w:numPr>
        <w:pStyle w:val="Compact"/>
      </w:pPr>
      <w:r>
        <w:t xml:space="preserve">Supported the development of capital expenditure plans by evaluating project feasibility, return on investment (ROI), and risk factors. This work contributed to the successful execution of two major infrastructure projects in 2017.</w:t>
      </w:r>
    </w:p>
    <w:p>
      <w:pPr>
        <w:numPr>
          <w:ilvl w:val="0"/>
          <w:numId w:val="1002"/>
        </w:numPr>
        <w:pStyle w:val="Compact"/>
      </w:pPr>
      <w:r>
        <w:t xml:space="preserve">Monitored and reported on key performance indicators (KPIs) for financial operations, providing actionable insights to improve departmental productivity and cost management.</w:t>
      </w:r>
    </w:p>
    <w:p>
      <w:pPr>
        <w:numPr>
          <w:ilvl w:val="0"/>
          <w:numId w:val="1002"/>
        </w:numPr>
        <w:pStyle w:val="Compact"/>
      </w:pPr>
      <w:r>
        <w:t xml:space="preserve">Participated in cross-functional teams to review and optimize pricing strategies for energy services, enhancing customer satisfaction while maintaining profitability.</w:t>
      </w:r>
    </w:p>
    <w:bookmarkEnd w:id="23"/>
    <w:bookmarkStart w:id="24" w:name="internship-financial-analysis-trainee"/>
    <w:p>
      <w:pPr>
        <w:pStyle w:val="Heading3"/>
      </w:pPr>
      <w:r>
        <w:t xml:space="preserve">Internship: Financial Analysis Trainee</w:t>
      </w:r>
    </w:p>
    <w:p>
      <w:pPr>
        <w:pStyle w:val="FirstParagraph"/>
      </w:pPr>
      <w:r>
        <w:rPr>
          <w:bCs/>
          <w:b/>
        </w:rPr>
        <w:t xml:space="preserve">Türk Eximbank A.Ş., Ankara, Turkey</w:t>
      </w:r>
      <w:r>
        <w:br/>
      </w:r>
      <w:r>
        <w:t xml:space="preserve">July 2015 – August 2015</w:t>
      </w:r>
    </w:p>
    <w:p>
      <w:pPr>
        <w:numPr>
          <w:ilvl w:val="0"/>
          <w:numId w:val="1003"/>
        </w:numPr>
        <w:pStyle w:val="Compact"/>
      </w:pPr>
      <w:r>
        <w:t xml:space="preserve">Gained hands-on experience in analyzing trade finance transactions and assessing credit risk for international clients operating in the Turkish market.</w:t>
      </w:r>
    </w:p>
    <w:p>
      <w:pPr>
        <w:numPr>
          <w:ilvl w:val="0"/>
          <w:numId w:val="1003"/>
        </w:numPr>
        <w:pStyle w:val="Compact"/>
      </w:pPr>
      <w:r>
        <w:t xml:space="preserve">Supported the preparation of financial reports for government-funded projects, ensuring transparency and adherence to public sector accounting principles.</w:t>
      </w:r>
    </w:p>
    <w:p>
      <w:pPr>
        <w:numPr>
          <w:ilvl w:val="0"/>
          <w:numId w:val="1003"/>
        </w:numPr>
        <w:pStyle w:val="Compact"/>
      </w:pPr>
      <w:r>
        <w:t xml:space="preserve">Participated in workshops focused on macroeconomic trends affecting Turkey Ankara’s economy, including inflation rates, exchange rate fluctuations, and geopolitical risks.</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Ankara University, Faculty of Economics and Administrative Sciences</w:t>
      </w:r>
      <w:r>
        <w:br/>
      </w:r>
      <w:r>
        <w:t xml:space="preserve">September 2011 – June 2015</w:t>
      </w:r>
    </w:p>
    <w:p>
      <w:pPr>
        <w:numPr>
          <w:ilvl w:val="0"/>
          <w:numId w:val="1004"/>
        </w:numPr>
        <w:pStyle w:val="Compact"/>
      </w:pPr>
      <w:r>
        <w:t xml:space="preserve">Relevant coursework: Financial Management, Corporate Finance, Investment Analysis, and Macroeconomics.</w:t>
      </w:r>
    </w:p>
    <w:p>
      <w:pPr>
        <w:numPr>
          <w:ilvl w:val="0"/>
          <w:numId w:val="1004"/>
        </w:numPr>
        <w:pStyle w:val="Compact"/>
      </w:pPr>
      <w:r>
        <w:t xml:space="preserve">Graduated with honors (GPA: 3.7/4.0).</w:t>
      </w:r>
    </w:p>
    <w:bookmarkEnd w:id="26"/>
    <w:bookmarkStart w:id="27" w:name="certifications"/>
    <w:p>
      <w:pPr>
        <w:pStyle w:val="Heading3"/>
      </w:pPr>
      <w:r>
        <w:t xml:space="preserve">Certifications</w:t>
      </w:r>
    </w:p>
    <w:p>
      <w:pPr>
        <w:numPr>
          <w:ilvl w:val="0"/>
          <w:numId w:val="1005"/>
        </w:numPr>
        <w:pStyle w:val="Compact"/>
      </w:pPr>
      <w:r>
        <w:rPr>
          <w:bCs/>
          <w:b/>
        </w:rPr>
        <w:t xml:space="preserve">Chartered Financial Analyst (CFA) Level III Candidate</w:t>
      </w:r>
      <w:r>
        <w:t xml:space="preserve"> </w:t>
      </w:r>
      <w:r>
        <w:t xml:space="preserve">– CFA Institute, 2021–Present</w:t>
      </w:r>
    </w:p>
    <w:p>
      <w:pPr>
        <w:numPr>
          <w:ilvl w:val="0"/>
          <w:numId w:val="1005"/>
        </w:numPr>
        <w:pStyle w:val="Compact"/>
      </w:pPr>
      <w:r>
        <w:rPr>
          <w:bCs/>
          <w:b/>
        </w:rPr>
        <w:t xml:space="preserve">Microsoft Excel Advanced Certification</w:t>
      </w:r>
      <w:r>
        <w:t xml:space="preserve"> </w:t>
      </w:r>
      <w:r>
        <w:t xml:space="preserve">– Microsoft, 2018</w:t>
      </w:r>
    </w:p>
    <w:p>
      <w:pPr>
        <w:numPr>
          <w:ilvl w:val="0"/>
          <w:numId w:val="1005"/>
        </w:numPr>
        <w:pStyle w:val="Compact"/>
      </w:pPr>
      <w:r>
        <w:rPr>
          <w:bCs/>
          <w:b/>
        </w:rPr>
        <w:t xml:space="preserve">Turkish Accounting Standards (TAS) Training Program</w:t>
      </w:r>
      <w:r>
        <w:t xml:space="preserve"> </w:t>
      </w:r>
      <w:r>
        <w:t xml:space="preserve">– Turkish Ministry of Finance, 2017</w:t>
      </w:r>
    </w:p>
    <w:bookmarkEnd w:id="27"/>
    <w:bookmarkEnd w:id="28"/>
    <w:bookmarkStart w:id="29" w:name="technical-skills-and-expertise"/>
    <w:p>
      <w:pPr>
        <w:pStyle w:val="Heading2"/>
      </w:pPr>
      <w:r>
        <w:t xml:space="preserve">Technical Skills and Expertise</w:t>
      </w:r>
    </w:p>
    <w:p>
      <w:pPr>
        <w:numPr>
          <w:ilvl w:val="0"/>
          <w:numId w:val="1006"/>
        </w:numPr>
        <w:pStyle w:val="Compact"/>
      </w:pPr>
      <w:r>
        <w:rPr>
          <w:bCs/>
          <w:b/>
        </w:rPr>
        <w:t xml:space="preserve">Financial Software:</w:t>
      </w:r>
      <w:r>
        <w:t xml:space="preserve"> </w:t>
      </w:r>
      <w:r>
        <w:t xml:space="preserve">SAP, Oracle Financials, Microsoft Excel (Advanced), Bloomberg Terminal.</w:t>
      </w:r>
    </w:p>
    <w:p>
      <w:pPr>
        <w:numPr>
          <w:ilvl w:val="0"/>
          <w:numId w:val="1006"/>
        </w:numPr>
        <w:pStyle w:val="Compact"/>
      </w:pPr>
      <w:r>
        <w:rPr>
          <w:bCs/>
          <w:b/>
        </w:rPr>
        <w:t xml:space="preserve">Data Analysis Tools:</w:t>
      </w:r>
      <w:r>
        <w:t xml:space="preserve"> </w:t>
      </w:r>
      <w:r>
        <w:t xml:space="preserve">Python (Pandas, NumPy), SQL, Tableau.</w:t>
      </w:r>
    </w:p>
    <w:p>
      <w:pPr>
        <w:numPr>
          <w:ilvl w:val="0"/>
          <w:numId w:val="1006"/>
        </w:numPr>
        <w:pStyle w:val="Compact"/>
      </w:pPr>
      <w:r>
        <w:rPr>
          <w:bCs/>
          <w:b/>
        </w:rPr>
        <w:t xml:space="preserve">Key Competencies:</w:t>
      </w:r>
      <w:r>
        <w:t xml:space="preserve"> </w:t>
      </w:r>
      <w:r>
        <w:t xml:space="preserve">Financial Modeling, Risk Management, Budgeting and Forecasting, Cost-Benefit Analysis.</w:t>
      </w:r>
    </w:p>
    <w:p>
      <w:pPr>
        <w:numPr>
          <w:ilvl w:val="0"/>
          <w:numId w:val="1006"/>
        </w:numPr>
        <w:pStyle w:val="Compact"/>
      </w:pPr>
      <w:r>
        <w:rPr>
          <w:bCs/>
          <w:b/>
        </w:rPr>
        <w:t xml:space="preserve">Languages:</w:t>
      </w:r>
      <w:r>
        <w:t xml:space="preserve"> </w:t>
      </w:r>
      <w:r>
        <w:t xml:space="preserve">Turkish (native), English (fluent), German (basic).</w:t>
      </w:r>
    </w:p>
    <w:bookmarkEnd w:id="29"/>
    <w:bookmarkStart w:id="30" w:name="professional-affiliations-and-activities"/>
    <w:p>
      <w:pPr>
        <w:pStyle w:val="Heading2"/>
      </w:pPr>
      <w:r>
        <w:t xml:space="preserve">Professional Affiliations and Activities</w:t>
      </w:r>
    </w:p>
    <w:p>
      <w:pPr>
        <w:numPr>
          <w:ilvl w:val="0"/>
          <w:numId w:val="1007"/>
        </w:numPr>
        <w:pStyle w:val="Compact"/>
      </w:pPr>
      <w:r>
        <w:rPr>
          <w:bCs/>
          <w:b/>
        </w:rPr>
        <w:t xml:space="preserve">Turkish Association of Financial Analysts (TÜFAD)</w:t>
      </w:r>
      <w:r>
        <w:t xml:space="preserve"> </w:t>
      </w:r>
      <w:r>
        <w:t xml:space="preserve">– Member since 2018.</w:t>
      </w:r>
    </w:p>
    <w:p>
      <w:pPr>
        <w:numPr>
          <w:ilvl w:val="0"/>
          <w:numId w:val="1007"/>
        </w:numPr>
        <w:pStyle w:val="Compact"/>
      </w:pPr>
      <w:r>
        <w:t xml:space="preserve">Volunteer Contributor to the Ankara Chamber of Commerce’s Economic Research Division, providing insights on financial trends in Turkey.</w:t>
      </w:r>
    </w:p>
    <w:p>
      <w:pPr>
        <w:numPr>
          <w:ilvl w:val="0"/>
          <w:numId w:val="1007"/>
        </w:numPr>
        <w:pStyle w:val="Compact"/>
      </w:pPr>
      <w:r>
        <w:t xml:space="preserve">Published an article titled “Financial Strategies for Sustainable Growth in Ankara’s SME Sector” in the 2020 edition of *Economic Insights Quarterly*.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Ankara, Turkey – Open to remote work opportunities within Turkey.</w:t>
      </w:r>
      <w:r>
        <w:br/>
      </w:r>
      <w:r>
        <w:rPr>
          <w:bCs/>
          <w:b/>
        </w:rPr>
        <w:t xml:space="preserve">References:</w:t>
      </w:r>
      <w:r>
        <w:t xml:space="preserve"> </w:t>
      </w:r>
      <w:r>
        <w:t xml:space="preserve">Available upon request.</w:t>
      </w:r>
    </w:p>
    <w:bookmarkEnd w:id="31"/>
    <w:p>
      <w:pPr>
        <w:pStyle w:val="BodyText"/>
      </w:pPr>
      <w:r>
        <w:t xml:space="preserve">This Curriculum Vitae is tailored for a Financial Analyst role in Turkey Ankara, emphasizing local expertise and global financial acumen.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Turkey Ankara</dc:title>
  <dc:creator/>
  <dc:language>en</dc:language>
  <cp:keywords/>
  <dcterms:created xsi:type="dcterms:W3CDTF">2026-05-30T19:38:54Z</dcterms:created>
  <dcterms:modified xsi:type="dcterms:W3CDTF">2026-05-30T19:38:54Z</dcterms:modified>
</cp:coreProperties>
</file>

<file path=docProps/custom.xml><?xml version="1.0" encoding="utf-8"?>
<Properties xmlns="http://schemas.openxmlformats.org/officeDocument/2006/custom-properties" xmlns:vt="http://schemas.openxmlformats.org/officeDocument/2006/docPropsVTypes"/>
</file>