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Emre Yılmaz</w:t>
      </w:r>
      <w:r>
        <w:br/>
      </w:r>
      <w:r>
        <w:rPr>
          <w:bCs/>
          <w:b/>
        </w:rPr>
        <w:t xml:space="preserve">Email:</w:t>
      </w:r>
      <w:r>
        <w:t xml:space="preserve"> </w:t>
      </w:r>
      <w:r>
        <w:t xml:space="preserve">emreyilmaz@financialanalystistanbul.com</w:t>
      </w:r>
      <w:r>
        <w:br/>
      </w:r>
      <w:r>
        <w:rPr>
          <w:bCs/>
          <w:b/>
        </w:rPr>
        <w:t xml:space="preserve">Phone:</w:t>
      </w:r>
      <w:r>
        <w:t xml:space="preserve"> </w:t>
      </w:r>
      <w:r>
        <w:t xml:space="preserve">+90 532 123 4567</w:t>
      </w:r>
      <w:r>
        <w:br/>
      </w:r>
      <w:r>
        <w:rPr>
          <w:bCs/>
          <w:b/>
        </w:rPr>
        <w:t xml:space="preserve">Address:</w:t>
      </w:r>
      <w:r>
        <w:t xml:space="preserve"> </w:t>
      </w:r>
      <w:r>
        <w:t xml:space="preserve">Kadıköy, Istanbul, Turkey</w:t>
      </w:r>
    </w:p>
    <w:bookmarkEnd w:id="20"/>
    <w:bookmarkStart w:id="21" w:name="professional-summary"/>
    <w:p>
      <w:pPr>
        <w:pStyle w:val="Heading2"/>
      </w:pPr>
      <w:r>
        <w:t xml:space="preserve">Professional Summary</w:t>
      </w:r>
    </w:p>
    <w:p>
      <w:pPr>
        <w:pStyle w:val="FirstParagraph"/>
      </w:pPr>
      <w:r>
        <w:t xml:space="preserve">A dedicated and results-driven Financial Analyst with over [X years] of experience in financial modeling, risk management, and strategic decision-making. Specialized in the dynamic economic landscape of Turkey Istanbul, where I have successfully supported organizations in optimizing financial performance and navigating complex market conditions. Proficient in leveraging data analytics tools to provide actionable insights tailored to the unique challenges of Turkey's financial sector. Committed to delivering innovative solutions that align with both local regulatory frameworks and global best practices.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Global Finance Solutions Inc.</w:t>
      </w:r>
      <w:r>
        <w:t xml:space="preserve">, Istanbul, Turkey</w:t>
      </w:r>
      <w:r>
        <w:br/>
      </w:r>
      <w:r>
        <w:rPr>
          <w:iCs/>
          <w:i/>
        </w:rPr>
        <w:t xml:space="preserve">January 2018 – Present</w:t>
      </w:r>
    </w:p>
    <w:p>
      <w:pPr>
        <w:numPr>
          <w:ilvl w:val="0"/>
          <w:numId w:val="1001"/>
        </w:numPr>
        <w:pStyle w:val="Compact"/>
      </w:pPr>
      <w:r>
        <w:t xml:space="preserve">Lead financial modeling and forecasting for multinational corporations operating in Turkey Istanbul, ensuring alignment with regional economic trends.</w:t>
      </w:r>
    </w:p>
    <w:p>
      <w:pPr>
        <w:numPr>
          <w:ilvl w:val="0"/>
          <w:numId w:val="1001"/>
        </w:numPr>
        <w:pStyle w:val="Compact"/>
      </w:pPr>
      <w:r>
        <w:t xml:space="preserve">Collaborated with cross-functional teams to develop budgeting strategies that improved operational efficiency by 15% in 2021.</w:t>
      </w:r>
    </w:p>
    <w:p>
      <w:pPr>
        <w:numPr>
          <w:ilvl w:val="0"/>
          <w:numId w:val="1001"/>
        </w:numPr>
        <w:pStyle w:val="Compact"/>
      </w:pPr>
      <w:r>
        <w:t xml:space="preserve">Analyzed market data to identify investment opportunities in Istanbul’s emerging sectors, contributing to a 20% increase in portfolio returns.</w:t>
      </w:r>
    </w:p>
    <w:p>
      <w:pPr>
        <w:numPr>
          <w:ilvl w:val="0"/>
          <w:numId w:val="1001"/>
        </w:numPr>
        <w:pStyle w:val="Compact"/>
      </w:pPr>
      <w:r>
        <w:t xml:space="preserve">Provided expert insights on currency fluctuations and their impact on Turkish businesses, particularly during the Lira devaluation of 2021.</w:t>
      </w:r>
    </w:p>
    <w:p>
      <w:pPr>
        <w:numPr>
          <w:ilvl w:val="0"/>
          <w:numId w:val="1001"/>
        </w:numPr>
        <w:pStyle w:val="Compact"/>
      </w:pPr>
      <w:r>
        <w:t xml:space="preserve">Developed internal training programs to enhance financial literacy among employees, fostering a data-driven decision-making culture.</w:t>
      </w:r>
    </w:p>
    <w:bookmarkEnd w:id="22"/>
    <w:bookmarkStart w:id="23" w:name="financial-analyst"/>
    <w:p>
      <w:pPr>
        <w:pStyle w:val="Heading3"/>
      </w:pPr>
      <w:r>
        <w:t xml:space="preserve">Financial Analyst</w:t>
      </w:r>
    </w:p>
    <w:p>
      <w:pPr>
        <w:pStyle w:val="FirstParagraph"/>
      </w:pPr>
      <w:r>
        <w:rPr>
          <w:bCs/>
          <w:b/>
        </w:rPr>
        <w:t xml:space="preserve">Turkish Financial Services Group</w:t>
      </w:r>
      <w:r>
        <w:t xml:space="preserve">, Istanbul, Turkey</w:t>
      </w:r>
      <w:r>
        <w:br/>
      </w:r>
      <w:r>
        <w:rPr>
          <w:iCs/>
          <w:i/>
        </w:rPr>
        <w:t xml:space="preserve">June 2014 – December 2017</w:t>
      </w:r>
    </w:p>
    <w:p>
      <w:pPr>
        <w:numPr>
          <w:ilvl w:val="0"/>
          <w:numId w:val="1002"/>
        </w:numPr>
        <w:pStyle w:val="Compact"/>
      </w:pPr>
      <w:r>
        <w:t xml:space="preserve">Managed financial reports for over 50 SMEs in Istanbul, identifying cost-saving opportunities and improving profitability.</w:t>
      </w:r>
    </w:p>
    <w:p>
      <w:pPr>
        <w:numPr>
          <w:ilvl w:val="0"/>
          <w:numId w:val="1002"/>
        </w:numPr>
        <w:pStyle w:val="Compact"/>
      </w:pPr>
      <w:r>
        <w:t xml:space="preserve">Designed risk assessment frameworks to mitigate potential losses from macroeconomic volatility in Turkey’s market.</w:t>
      </w:r>
    </w:p>
    <w:p>
      <w:pPr>
        <w:numPr>
          <w:ilvl w:val="0"/>
          <w:numId w:val="1002"/>
        </w:numPr>
        <w:pStyle w:val="Compact"/>
      </w:pPr>
      <w:r>
        <w:t xml:space="preserve">Supported the launch of a new investment fund targeting Istanbul-based technology startups, resulting in a 25% annualized return.</w:t>
      </w:r>
    </w:p>
    <w:p>
      <w:pPr>
        <w:numPr>
          <w:ilvl w:val="0"/>
          <w:numId w:val="1002"/>
        </w:numPr>
        <w:pStyle w:val="Compact"/>
      </w:pPr>
      <w:r>
        <w:t xml:space="preserve">Collaborated with local banks to develop tailored financial products for small businesses, enhancing access to credit in Istanbul.</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Bilkent University, Ankara</w:t>
      </w:r>
      <w:r>
        <w:br/>
      </w:r>
      <w:r>
        <w:rPr>
          <w:iCs/>
          <w:i/>
        </w:rPr>
        <w:t xml:space="preserve">Graduated: June 2014</w:t>
      </w:r>
    </w:p>
    <w:p>
      <w:pPr>
        <w:pStyle w:val="BodyText"/>
      </w:pPr>
      <w:r>
        <w:t xml:space="preserve">Relevant coursework: Corporate Finance, Financial Markets, Econometrics.</w:t>
      </w:r>
    </w:p>
    <w:bookmarkEnd w:id="25"/>
    <w:bookmarkStart w:id="26" w:name="mba-in-strategic-management"/>
    <w:p>
      <w:pPr>
        <w:pStyle w:val="Heading3"/>
      </w:pPr>
      <w:r>
        <w:t xml:space="preserve">MBA in Strategic Management</w:t>
      </w:r>
    </w:p>
    <w:p>
      <w:pPr>
        <w:pStyle w:val="FirstParagraph"/>
      </w:pPr>
      <w:r>
        <w:rPr>
          <w:bCs/>
          <w:b/>
        </w:rPr>
        <w:t xml:space="preserve">Koç University, Istanbul</w:t>
      </w:r>
      <w:r>
        <w:br/>
      </w:r>
      <w:r>
        <w:rPr>
          <w:iCs/>
          <w:i/>
        </w:rPr>
        <w:t xml:space="preserve">Graduated: June 2016</w:t>
      </w:r>
    </w:p>
    <w:p>
      <w:pPr>
        <w:pStyle w:val="BodyText"/>
      </w:pPr>
      <w:r>
        <w:t xml:space="preserve">Focused on leadership in financial sectors, with a thesis on "Sustainable Investment Strategies in Turkey’s Economic Context."</w:t>
      </w:r>
    </w:p>
    <w:bookmarkEnd w:id="26"/>
    <w:bookmarkEnd w:id="27"/>
    <w:bookmarkStart w:id="28" w:name="skills"/>
    <w:p>
      <w:pPr>
        <w:pStyle w:val="Heading2"/>
      </w:pPr>
      <w:r>
        <w:t xml:space="preserve">Skills</w:t>
      </w:r>
    </w:p>
    <w:p>
      <w:pPr>
        <w:numPr>
          <w:ilvl w:val="0"/>
          <w:numId w:val="1003"/>
        </w:numPr>
        <w:pStyle w:val="Compact"/>
      </w:pPr>
      <w:r>
        <w:rPr>
          <w:bCs/>
          <w:b/>
        </w:rPr>
        <w:t xml:space="preserve">Financial Analysis:</w:t>
      </w:r>
      <w:r>
        <w:t xml:space="preserve"> </w:t>
      </w:r>
      <w:r>
        <w:t xml:space="preserve">Expertise in ratio analysis, cash flow projections, and variance analysis.</w:t>
      </w:r>
    </w:p>
    <w:p>
      <w:pPr>
        <w:numPr>
          <w:ilvl w:val="0"/>
          <w:numId w:val="1003"/>
        </w:numPr>
        <w:pStyle w:val="Compact"/>
      </w:pPr>
      <w:r>
        <w:rPr>
          <w:bCs/>
          <w:b/>
        </w:rPr>
        <w:t xml:space="preserve">Data Analytics:</w:t>
      </w:r>
      <w:r>
        <w:t xml:space="preserve"> </w:t>
      </w:r>
      <w:r>
        <w:t xml:space="preserve">Proficient in Excel, SQL, and Power BI for data visualization and reporting.</w:t>
      </w:r>
    </w:p>
    <w:p>
      <w:pPr>
        <w:numPr>
          <w:ilvl w:val="0"/>
          <w:numId w:val="1003"/>
        </w:numPr>
        <w:pStyle w:val="Compact"/>
      </w:pPr>
      <w:r>
        <w:rPr>
          <w:bCs/>
          <w:b/>
        </w:rPr>
        <w:t xml:space="preserve">Risk Management:</w:t>
      </w:r>
      <w:r>
        <w:t xml:space="preserve"> </w:t>
      </w:r>
      <w:r>
        <w:t xml:space="preserve">Skilled in identifying financial risks specific to Turkey Istanbul’s regulatory environment.</w:t>
      </w:r>
    </w:p>
    <w:p>
      <w:pPr>
        <w:numPr>
          <w:ilvl w:val="0"/>
          <w:numId w:val="1003"/>
        </w:numPr>
        <w:pStyle w:val="Compact"/>
      </w:pPr>
      <w:r>
        <w:rPr>
          <w:bCs/>
          <w:b/>
        </w:rPr>
        <w:t xml:space="preserve">Technical Tools:</w:t>
      </w:r>
      <w:r>
        <w:t xml:space="preserve"> </w:t>
      </w:r>
      <w:r>
        <w:t xml:space="preserve">Advanced knowledge of Bloomberg Terminal, SAP, and QuickBooks.</w:t>
      </w:r>
    </w:p>
    <w:p>
      <w:pPr>
        <w:numPr>
          <w:ilvl w:val="0"/>
          <w:numId w:val="1003"/>
        </w:numPr>
        <w:pStyle w:val="Compact"/>
      </w:pPr>
      <w:r>
        <w:rPr>
          <w:bCs/>
          <w:b/>
        </w:rPr>
        <w:t xml:space="preserve">Languages:</w:t>
      </w:r>
      <w:r>
        <w:t xml:space="preserve"> </w:t>
      </w:r>
      <w:r>
        <w:t xml:space="preserve">Fluent in Turkish and English; basic understanding of German for international collaboration.</w:t>
      </w:r>
    </w:p>
    <w:bookmarkEnd w:id="28"/>
    <w:bookmarkStart w:id="29" w:name="certifications"/>
    <w:p>
      <w:pPr>
        <w:pStyle w:val="Heading2"/>
      </w:pPr>
      <w:r>
        <w:t xml:space="preserve">Certifications</w:t>
      </w:r>
    </w:p>
    <w:p>
      <w:pPr>
        <w:numPr>
          <w:ilvl w:val="0"/>
          <w:numId w:val="1004"/>
        </w:numPr>
        <w:pStyle w:val="Compact"/>
      </w:pPr>
      <w:r>
        <w:rPr>
          <w:bCs/>
          <w:b/>
        </w:rPr>
        <w:t xml:space="preserve">CFA Level III Candidate</w:t>
      </w:r>
      <w:r>
        <w:t xml:space="preserve"> </w:t>
      </w:r>
      <w:r>
        <w:t xml:space="preserve">(Chartered Financial Analyst), 2023</w:t>
      </w:r>
    </w:p>
    <w:p>
      <w:pPr>
        <w:numPr>
          <w:ilvl w:val="0"/>
          <w:numId w:val="1004"/>
        </w:numPr>
        <w:pStyle w:val="Compact"/>
      </w:pPr>
      <w:r>
        <w:rPr>
          <w:bCs/>
          <w:b/>
        </w:rPr>
        <w:t xml:space="preserve">CPA (Certified Public Accountant)</w:t>
      </w:r>
      <w:r>
        <w:t xml:space="preserve">, Turkey, 2017</w:t>
      </w:r>
    </w:p>
    <w:p>
      <w:pPr>
        <w:numPr>
          <w:ilvl w:val="0"/>
          <w:numId w:val="1004"/>
        </w:numPr>
        <w:pStyle w:val="Compact"/>
      </w:pPr>
      <w:r>
        <w:rPr>
          <w:bCs/>
          <w:b/>
        </w:rPr>
        <w:t xml:space="preserve">Turkish Financial Analyst Association Certification</w:t>
      </w:r>
      <w:r>
        <w:t xml:space="preserve">, 2019</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Turkish Financial Analysts Association (TFAA), since 2018.</w:t>
      </w:r>
    </w:p>
    <w:p>
      <w:pPr>
        <w:numPr>
          <w:ilvl w:val="0"/>
          <w:numId w:val="1005"/>
        </w:numPr>
        <w:pStyle w:val="Compact"/>
      </w:pPr>
      <w:r>
        <w:t xml:space="preserve">Active participant in Istanbul Stock Exchange (BIST) seminars and workshops.</w:t>
      </w:r>
    </w:p>
    <w:p>
      <w:pPr>
        <w:numPr>
          <w:ilvl w:val="0"/>
          <w:numId w:val="1005"/>
        </w:numPr>
        <w:pStyle w:val="Compact"/>
      </w:pPr>
      <w:r>
        <w:t xml:space="preserve">Volunteer financial advisor for local NGOs in Istanbul, supporting microfinance initiatives.</w:t>
      </w:r>
    </w:p>
    <w:bookmarkEnd w:id="30"/>
    <w:bookmarkStart w:id="31" w:name="projects-and-achievements"/>
    <w:p>
      <w:pPr>
        <w:pStyle w:val="Heading2"/>
      </w:pPr>
      <w:r>
        <w:t xml:space="preserve">Projects and Achievements</w:t>
      </w:r>
    </w:p>
    <w:p>
      <w:pPr>
        <w:pStyle w:val="FirstParagraph"/>
      </w:pPr>
      <w:r>
        <w:rPr>
          <w:bCs/>
          <w:b/>
        </w:rPr>
        <w:t xml:space="preserve">Istanbul Economic Growth Study (2021):</w:t>
      </w:r>
      <w:r>
        <w:t xml:space="preserve"> </w:t>
      </w:r>
      <w:r>
        <w:t xml:space="preserve">Conducted a comprehensive analysis of Istanbul’s GDP growth, identifying key sectors for investment. The report was featured in the Istanbul Chamber of Commerce.</w:t>
      </w:r>
    </w:p>
    <w:p>
      <w:pPr>
        <w:pStyle w:val="BodyText"/>
      </w:pPr>
      <w:r>
        <w:rPr>
          <w:bCs/>
          <w:b/>
        </w:rPr>
        <w:t xml:space="preserve">Financial Literacy Campaign:</w:t>
      </w:r>
      <w:r>
        <w:t xml:space="preserve"> </w:t>
      </w:r>
      <w:r>
        <w:t xml:space="preserve">Led a team to develop a free online course for small business owners in Turkey, reaching over 5,000 participants in 2022.</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Financial mentor at the Istanbul Youth Business Association, helping startups refine their financial strategies.</w:t>
      </w:r>
    </w:p>
    <w:p>
      <w:pPr>
        <w:pStyle w:val="BodyText"/>
      </w:pPr>
      <w:r>
        <w:rPr>
          <w:bCs/>
          <w:b/>
        </w:rPr>
        <w:t xml:space="preserve">Conferences Attended:</w:t>
      </w:r>
      <w:r>
        <w:t xml:space="preserve"> </w:t>
      </w:r>
      <w:r>
        <w:t xml:space="preserve">Turkey’s International Finance Summit (Istanbul, 2023), Global Investment Forum (Istanbul, 2021).</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emreyilmaz@financialanalystistanbul.com</w:t>
      </w:r>
      <w:r>
        <w:br/>
      </w:r>
      <w:r>
        <w:rPr>
          <w:bCs/>
          <w:b/>
        </w:rPr>
        <w:t xml:space="preserve">Phone:</w:t>
      </w:r>
      <w:r>
        <w:t xml:space="preserve"> </w:t>
      </w:r>
      <w:r>
        <w:t xml:space="preserve">+90 532 123 4567</w:t>
      </w:r>
      <w:r>
        <w:br/>
      </w:r>
      <w:r>
        <w:rPr>
          <w:bCs/>
          <w:b/>
        </w:rPr>
        <w:t xml:space="preserve">LinkedIn:</w:t>
      </w:r>
      <w:r>
        <w:t xml:space="preserve"> </w:t>
      </w:r>
      <w:r>
        <w:t xml:space="preserve">linkedin.com/in/emreyilmaz-financialanalyst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Turkey Istanbul</dc:title>
  <dc:creator/>
  <dc:language>en</dc:language>
  <cp:keywords/>
  <dcterms:created xsi:type="dcterms:W3CDTF">2026-05-31T02:05:55Z</dcterms:created>
  <dcterms:modified xsi:type="dcterms:W3CDTF">2026-05-31T02:05:55Z</dcterms:modified>
</cp:coreProperties>
</file>

<file path=docProps/custom.xml><?xml version="1.0" encoding="utf-8"?>
<Properties xmlns="http://schemas.openxmlformats.org/officeDocument/2006/custom-properties" xmlns:vt="http://schemas.openxmlformats.org/officeDocument/2006/docPropsVTypes"/>
</file>