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Analyst,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c6c9e6f44acadfc76160f6026240636dc974ef2"/>
    <w:p>
      <w:pPr>
        <w:pStyle w:val="Heading2"/>
      </w:pPr>
      <w:r>
        <w:t xml:space="preserve">Financial Analyst | United Arab Emirates Dubai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 Al Falasi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 falasi@example.com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Financial Analyst with over 8 years of experience in the United Arab Emirates (UAE) financial sector. Specialized in financial modeling, risk assessment, and strategic decision-making to support organizational growth. Adept at leveraging data-driven insights to optimize investment portfolios and enhance operational efficiency. Proven track record of delivering high-quality analysis within dynamic environments, particularly in Dubai's competitive business landscape. Committed to upholding the highest standards of professionalism while contributing to the success of financial initiatives in the UAE.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financial-analyst"/>
    <w:p>
      <w:pPr>
        <w:pStyle w:val="Heading4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Emaar Properties PJSC, Dubai, UAE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financial forecasting and budgeting for multi-million-dollar real estate projects across Dubai.</w:t>
      </w:r>
    </w:p>
    <w:p>
      <w:pPr>
        <w:numPr>
          <w:ilvl w:val="0"/>
          <w:numId w:val="1001"/>
        </w:numPr>
        <w:pStyle w:val="Compact"/>
      </w:pPr>
      <w:r>
        <w:t xml:space="preserve">Conducted in-depth market research to identify investment opportunities in the UAE's commercial and residential sectors.</w:t>
      </w:r>
    </w:p>
    <w:p>
      <w:pPr>
        <w:numPr>
          <w:ilvl w:val="0"/>
          <w:numId w:val="1001"/>
        </w:numPr>
        <w:pStyle w:val="Compact"/>
      </w:pPr>
      <w:r>
        <w:t xml:space="preserve">Developed financial models to evaluate project viability, ensuring alignment with Emaar’s strategic goals in the United Arab Emirates.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provide actionable insights for cost optimization and revenue growth.</w:t>
      </w:r>
    </w:p>
    <w:p>
      <w:pPr>
        <w:numPr>
          <w:ilvl w:val="0"/>
          <w:numId w:val="1001"/>
        </w:numPr>
        <w:pStyle w:val="Compact"/>
      </w:pPr>
      <w:r>
        <w:t xml:space="preserve">Prepared comprehensive reports for senior management, highlighting key financial trends and risk factors in Dubai’s property market.</w:t>
      </w:r>
    </w:p>
    <w:bookmarkEnd w:id="22"/>
    <w:bookmarkStart w:id="23" w:name="financial-analyst"/>
    <w:p>
      <w:pPr>
        <w:pStyle w:val="Heading4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National Bank of Abu Dhabi (NBAD), Dubai, UAE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Analyzed financial data to support loan and credit decisions for corporate clients in the UAE.</w:t>
      </w:r>
    </w:p>
    <w:p>
      <w:pPr>
        <w:numPr>
          <w:ilvl w:val="0"/>
          <w:numId w:val="1002"/>
        </w:numPr>
        <w:pStyle w:val="Compact"/>
      </w:pPr>
      <w:r>
        <w:t xml:space="preserve">Monitored market conditions and economic indicators to assess risks and opportunities for NBAD’s investment portfolios.</w:t>
      </w:r>
    </w:p>
    <w:p>
      <w:pPr>
        <w:numPr>
          <w:ilvl w:val="0"/>
          <w:numId w:val="1002"/>
        </w:numPr>
        <w:pStyle w:val="Compact"/>
      </w:pPr>
      <w:r>
        <w:t xml:space="preserve">Generated monthly performance reports, ensuring compliance with UAE financial regulations and internal policies.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financial strategies for high-net-worth individuals in Dubai, focusing on wealth management solutions.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analysts on financial modeling techniques and data analysis tools relevant to the UAE market.</w:t>
      </w:r>
    </w:p>
    <w:bookmarkEnd w:id="23"/>
    <w:bookmarkStart w:id="24" w:name="junior-financial-analyst"/>
    <w:p>
      <w:pPr>
        <w:pStyle w:val="Heading4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Dubai Holding, Dubai, UAE</w:t>
      </w:r>
    </w:p>
    <w:p>
      <w:pPr>
        <w:pStyle w:val="BodyText"/>
      </w:pPr>
      <w:r>
        <w:rPr>
          <w:iCs/>
          <w:i/>
        </w:rPr>
        <w:t xml:space="preserve">August 2013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annual financial statements and audit reports for Dubai Holding’s diverse business units.</w:t>
      </w:r>
    </w:p>
    <w:p>
      <w:pPr>
        <w:numPr>
          <w:ilvl w:val="0"/>
          <w:numId w:val="1003"/>
        </w:numPr>
        <w:pStyle w:val="Compact"/>
      </w:pPr>
      <w:r>
        <w:t xml:space="preserve">Conducted variance analysis to identify discrepancies between projected and actual financial results.</w:t>
      </w:r>
    </w:p>
    <w:p>
      <w:pPr>
        <w:numPr>
          <w:ilvl w:val="0"/>
          <w:numId w:val="1003"/>
        </w:numPr>
        <w:pStyle w:val="Compact"/>
      </w:pPr>
      <w:r>
        <w:t xml:space="preserve">Supported the finance team in implementing cost-saving measures across departments in Dubai.</w:t>
      </w:r>
    </w:p>
    <w:p>
      <w:pPr>
        <w:numPr>
          <w:ilvl w:val="0"/>
          <w:numId w:val="1003"/>
        </w:numPr>
        <w:pStyle w:val="Compact"/>
      </w:pPr>
      <w:r>
        <w:t xml:space="preserve">Collaborated with external auditors to ensure adherence to UAE accounting standards and international financial reporting guidelines.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science-in-finance"/>
    <w:p>
      <w:pPr>
        <w:pStyle w:val="Heading4"/>
      </w:pPr>
      <w:r>
        <w:t xml:space="preserve">Bachelor of Science in Finance</w:t>
      </w:r>
    </w:p>
    <w:p>
      <w:pPr>
        <w:pStyle w:val="FirstParagraph"/>
      </w:pPr>
      <w:r>
        <w:rPr>
          <w:bCs/>
          <w:b/>
        </w:rPr>
        <w:t xml:space="preserve">University of Dubai, UAE</w:t>
      </w:r>
    </w:p>
    <w:p>
      <w:pPr>
        <w:pStyle w:val="BodyText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4"/>
        </w:numPr>
        <w:pStyle w:val="Compact"/>
      </w:pPr>
      <w:r>
        <w:t xml:space="preserve">Relevant coursework: Financial Management, Investment Analysis, Corporate Finance, and Quantitative Methods.</w:t>
      </w:r>
    </w:p>
    <w:p>
      <w:pPr>
        <w:numPr>
          <w:ilvl w:val="0"/>
          <w:numId w:val="1004"/>
        </w:numPr>
        <w:pStyle w:val="Compact"/>
      </w:pPr>
      <w:r>
        <w:t xml:space="preserve">Awarded the "Outstanding Academic Achievement" scholarship for high performance in finance-related disciplines.</w:t>
      </w:r>
    </w:p>
    <w:bookmarkEnd w:id="26"/>
    <w:bookmarkStart w:id="27" w:name="master-of-business-administration-mba"/>
    <w:p>
      <w:pPr>
        <w:pStyle w:val="Heading4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Sauder School of Business, University of British Columbia, Canada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Focused on strategic management and global financial markets.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"Financial Innovation in the UAE: Opportunities and Challenges" in the Journal of Middle Eastern Finance and Business.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Financial Modeling:</w:t>
      </w:r>
      <w:r>
        <w:t xml:space="preserve"> </w:t>
      </w:r>
      <w:r>
        <w:t xml:space="preserve">Expertise in building and interpreting models for forecasting, valuation, and risk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Power BI, and Python for data visualization and statistical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Skilled in assessing financial risks and implementing mitigation strategies tailored to the UAE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Accounting Standards:</w:t>
      </w:r>
      <w:r>
        <w:t xml:space="preserve"> </w:t>
      </w:r>
      <w:r>
        <w:t xml:space="preserve">Thorough understanding of IFRS, UAE GAAP, and international financial reporting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for presenting complex financial data to non-technical stakeholders in Dubai.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CFA Charterholder (Chartered Financial Analyst)</w:t>
      </w:r>
      <w:r>
        <w:t xml:space="preserve"> </w:t>
      </w:r>
      <w:r>
        <w:t xml:space="preserve">– CFA Institute,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CPA (Certified Public Accountant)</w:t>
      </w:r>
      <w:r>
        <w:t xml:space="preserve"> </w:t>
      </w:r>
      <w:r>
        <w:t xml:space="preserve">– UAE Ministry of Finance,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 Risk Management Assurance (CRMA)</w:t>
      </w:r>
      <w:r>
        <w:t xml:space="preserve"> </w:t>
      </w:r>
      <w:r>
        <w:t xml:space="preserve">– RMA Association, 2019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Arabic – Fluent (written and spoken)</w:t>
      </w:r>
    </w:p>
    <w:p>
      <w:pPr>
        <w:numPr>
          <w:ilvl w:val="0"/>
          <w:numId w:val="1008"/>
        </w:numPr>
        <w:pStyle w:val="Compact"/>
      </w:pPr>
      <w:r>
        <w:t xml:space="preserve">French – Basic communication skills</w:t>
      </w:r>
    </w:p>
    <w:bookmarkEnd w:id="31"/>
    <w:bookmarkStart w:id="32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CFA Institute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UAE Financial Analysts Association (UFAA)</w:t>
      </w:r>
      <w:r>
        <w:t xml:space="preserve"> </w:t>
      </w:r>
      <w:r>
        <w:t xml:space="preserve">– Active member, 2019–Present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American Accounting Association (AAA)</w:t>
      </w:r>
      <w:r>
        <w:t xml:space="preserve"> </w:t>
      </w:r>
      <w:r>
        <w:t xml:space="preserve">– Affiliate member, 2020–Present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cross-functional team to develop a financial dashboard for Emaar Properties, improving data accessibility by 40% and reducing reporting time by 25%.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finance professionals at the Dubai Chamber of Commerce, sharing insights on career development in the UAE’s financial sector.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Passionate about exploring Dubai’s cultural heritage and participating in local financial literacy workshops.</w:t>
      </w:r>
    </w:p>
    <w:bookmarkEnd w:id="33"/>
    <w:p>
      <w:pPr>
        <w:pStyle w:val="BodyText"/>
      </w:pPr>
      <w:r>
        <w:t xml:space="preserve">Curriculum Vitae for Financial Analyst | United Arab Emirates Dubai – Updated: April 2024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Analyst, United Arab Emirates Dubai</dc:title>
  <dc:creator/>
  <dc:language>en</dc:language>
  <cp:keywords/>
  <dcterms:created xsi:type="dcterms:W3CDTF">2025-12-10T03:25:49Z</dcterms:created>
  <dcterms:modified xsi:type="dcterms:W3CDTF">2025-12-10T03:25:49Z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